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6971E" w14:textId="3FECCFE2" w:rsidR="003F6543" w:rsidRPr="00CC5BB6" w:rsidRDefault="00311FC7" w:rsidP="00B644B6">
      <w:pPr>
        <w:pStyle w:val="Heading1"/>
        <w:spacing w:line="360" w:lineRule="auto"/>
        <w:ind w:right="27"/>
        <w:jc w:val="center"/>
        <w:rPr>
          <w:rFonts w:ascii="Times New Roman" w:hAnsi="Times New Roman" w:cs="Times New Roman"/>
          <w:spacing w:val="-2"/>
          <w:sz w:val="36"/>
          <w:szCs w:val="36"/>
        </w:rPr>
      </w:pPr>
      <w:r w:rsidRPr="00311FC7">
        <w:rPr>
          <w:rFonts w:ascii="Times New Roman" w:hAnsi="Times New Roman" w:cs="Times New Roman"/>
          <w:spacing w:val="-2"/>
          <w:sz w:val="36"/>
          <w:szCs w:val="36"/>
        </w:rPr>
        <w:t>RELIABLE DC POWER SUPPLY THROUGH SOLAR PV SYSTEMS INTEGRATED WITH BATTERY BACKUP</w:t>
      </w:r>
    </w:p>
    <w:p w14:paraId="61D6F210" w14:textId="24921FCB" w:rsidR="003C3B61" w:rsidRPr="00CC5BB6" w:rsidRDefault="00364570" w:rsidP="003C3B61">
      <w:pPr>
        <w:spacing w:before="100" w:beforeAutospacing="1" w:after="100" w:afterAutospacing="1" w:line="240" w:lineRule="auto"/>
        <w:jc w:val="center"/>
        <w:outlineLvl w:val="0"/>
        <w:rPr>
          <w:rFonts w:ascii="Times New Roman" w:hAnsi="Times New Roman" w:cs="Times New Roman"/>
          <w:b/>
          <w:bCs/>
          <w:kern w:val="36"/>
          <w:sz w:val="26"/>
          <w:szCs w:val="26"/>
        </w:rPr>
      </w:pPr>
      <w:r w:rsidRPr="00364570">
        <w:rPr>
          <w:rFonts w:ascii="Times New Roman" w:hAnsi="Times New Roman" w:cs="Times New Roman"/>
          <w:b/>
          <w:bCs/>
          <w:kern w:val="36"/>
          <w:sz w:val="26"/>
          <w:szCs w:val="26"/>
        </w:rPr>
        <w:t>Kushagra Rathod</w:t>
      </w:r>
      <w:r w:rsidRPr="00364570">
        <w:rPr>
          <w:rFonts w:ascii="Times New Roman" w:hAnsi="Times New Roman" w:cs="Times New Roman"/>
          <w:b/>
          <w:bCs/>
          <w:kern w:val="36"/>
          <w:sz w:val="26"/>
          <w:szCs w:val="26"/>
          <w:vertAlign w:val="superscript"/>
        </w:rPr>
        <w:t>1</w:t>
      </w:r>
      <w:r w:rsidRPr="00364570">
        <w:rPr>
          <w:rFonts w:ascii="Times New Roman" w:hAnsi="Times New Roman" w:cs="Times New Roman"/>
          <w:b/>
          <w:bCs/>
          <w:kern w:val="36"/>
          <w:sz w:val="26"/>
          <w:szCs w:val="26"/>
        </w:rPr>
        <w:t>, Devendra Patle</w:t>
      </w:r>
      <w:r w:rsidR="002A0EDA" w:rsidRPr="00CC5BB6">
        <w:rPr>
          <w:rFonts w:ascii="Times New Roman" w:hAnsi="Times New Roman" w:cs="Times New Roman"/>
          <w:b/>
          <w:bCs/>
          <w:kern w:val="36"/>
          <w:sz w:val="26"/>
          <w:szCs w:val="26"/>
          <w:vertAlign w:val="superscript"/>
        </w:rPr>
        <w:t>2</w:t>
      </w:r>
    </w:p>
    <w:p w14:paraId="6FB73B6F" w14:textId="4E2A8C0A" w:rsidR="00AD464E" w:rsidRPr="00AD464E" w:rsidRDefault="00AD464E" w:rsidP="00AD464E">
      <w:pPr>
        <w:spacing w:before="100" w:beforeAutospacing="1" w:after="100" w:afterAutospacing="1" w:line="240" w:lineRule="auto"/>
        <w:jc w:val="center"/>
        <w:outlineLvl w:val="0"/>
        <w:rPr>
          <w:rFonts w:ascii="Times New Roman" w:hAnsi="Times New Roman" w:cs="Times New Roman"/>
          <w:b/>
          <w:bCs/>
          <w:kern w:val="36"/>
          <w:sz w:val="26"/>
          <w:szCs w:val="26"/>
        </w:rPr>
      </w:pPr>
      <w:r w:rsidRPr="00AD464E">
        <w:rPr>
          <w:rFonts w:ascii="Times New Roman" w:hAnsi="Times New Roman" w:cs="Times New Roman"/>
          <w:b/>
          <w:bCs/>
          <w:kern w:val="36"/>
          <w:sz w:val="26"/>
          <w:szCs w:val="26"/>
        </w:rPr>
        <w:t xml:space="preserve">Research Scholar, Department of </w:t>
      </w:r>
      <w:r w:rsidR="00364570" w:rsidRPr="00364570">
        <w:rPr>
          <w:rFonts w:ascii="Times New Roman" w:hAnsi="Times New Roman" w:cs="Times New Roman"/>
          <w:b/>
          <w:bCs/>
          <w:kern w:val="36"/>
          <w:sz w:val="26"/>
          <w:szCs w:val="26"/>
        </w:rPr>
        <w:t>Electrical</w:t>
      </w:r>
      <w:r w:rsidRPr="00AD464E">
        <w:rPr>
          <w:rFonts w:ascii="Times New Roman" w:hAnsi="Times New Roman" w:cs="Times New Roman"/>
          <w:b/>
          <w:bCs/>
          <w:kern w:val="36"/>
          <w:sz w:val="26"/>
          <w:szCs w:val="26"/>
        </w:rPr>
        <w:t xml:space="preserve"> Engineering, SSSUTMS, </w:t>
      </w:r>
      <w:proofErr w:type="spellStart"/>
      <w:r w:rsidRPr="00AD464E">
        <w:rPr>
          <w:rFonts w:ascii="Times New Roman" w:hAnsi="Times New Roman" w:cs="Times New Roman"/>
          <w:b/>
          <w:bCs/>
          <w:kern w:val="36"/>
          <w:sz w:val="26"/>
          <w:szCs w:val="26"/>
        </w:rPr>
        <w:t>Sehore</w:t>
      </w:r>
      <w:proofErr w:type="spellEnd"/>
      <w:r w:rsidRPr="00AD464E">
        <w:rPr>
          <w:rFonts w:ascii="Times New Roman" w:hAnsi="Times New Roman" w:cs="Times New Roman"/>
          <w:b/>
          <w:bCs/>
          <w:kern w:val="36"/>
          <w:sz w:val="26"/>
          <w:szCs w:val="26"/>
        </w:rPr>
        <w:t>, M.P</w:t>
      </w:r>
      <w:r w:rsidRPr="00AD464E">
        <w:rPr>
          <w:rFonts w:ascii="Times New Roman" w:hAnsi="Times New Roman" w:cs="Times New Roman"/>
          <w:b/>
          <w:bCs/>
          <w:kern w:val="36"/>
          <w:sz w:val="26"/>
          <w:szCs w:val="26"/>
          <w:vertAlign w:val="superscript"/>
        </w:rPr>
        <w:t>1</w:t>
      </w:r>
    </w:p>
    <w:p w14:paraId="4BFE90D3" w14:textId="71A40BE7" w:rsidR="002A0EDA" w:rsidRPr="00AD464E" w:rsidRDefault="00AD464E" w:rsidP="00AD464E">
      <w:pPr>
        <w:spacing w:before="100" w:beforeAutospacing="1" w:after="100" w:afterAutospacing="1" w:line="240" w:lineRule="auto"/>
        <w:jc w:val="center"/>
        <w:outlineLvl w:val="0"/>
        <w:rPr>
          <w:rFonts w:ascii="Times New Roman" w:hAnsi="Times New Roman" w:cs="Times New Roman"/>
          <w:b/>
          <w:bCs/>
          <w:kern w:val="36"/>
          <w:sz w:val="26"/>
          <w:szCs w:val="26"/>
        </w:rPr>
      </w:pPr>
      <w:r w:rsidRPr="00AD464E">
        <w:rPr>
          <w:rFonts w:ascii="Times New Roman" w:hAnsi="Times New Roman" w:cs="Times New Roman"/>
          <w:b/>
          <w:bCs/>
          <w:kern w:val="36"/>
          <w:sz w:val="26"/>
          <w:szCs w:val="26"/>
        </w:rPr>
        <w:t xml:space="preserve">Assistant Professor, Department of </w:t>
      </w:r>
      <w:r w:rsidR="00364570" w:rsidRPr="00364570">
        <w:rPr>
          <w:rFonts w:ascii="Times New Roman" w:hAnsi="Times New Roman" w:cs="Times New Roman"/>
          <w:b/>
          <w:bCs/>
          <w:kern w:val="36"/>
          <w:sz w:val="26"/>
          <w:szCs w:val="26"/>
        </w:rPr>
        <w:t>Electrical</w:t>
      </w:r>
      <w:r w:rsidRPr="00AD464E">
        <w:rPr>
          <w:rFonts w:ascii="Times New Roman" w:hAnsi="Times New Roman" w:cs="Times New Roman"/>
          <w:b/>
          <w:bCs/>
          <w:kern w:val="36"/>
          <w:sz w:val="26"/>
          <w:szCs w:val="26"/>
        </w:rPr>
        <w:t xml:space="preserve"> Engineering, SSSUTMS, </w:t>
      </w:r>
      <w:proofErr w:type="spellStart"/>
      <w:r w:rsidRPr="00AD464E">
        <w:rPr>
          <w:rFonts w:ascii="Times New Roman" w:hAnsi="Times New Roman" w:cs="Times New Roman"/>
          <w:b/>
          <w:bCs/>
          <w:kern w:val="36"/>
          <w:sz w:val="26"/>
          <w:szCs w:val="26"/>
        </w:rPr>
        <w:t>Sehore</w:t>
      </w:r>
      <w:proofErr w:type="spellEnd"/>
      <w:r w:rsidRPr="00AD464E">
        <w:rPr>
          <w:rFonts w:ascii="Times New Roman" w:hAnsi="Times New Roman" w:cs="Times New Roman"/>
          <w:b/>
          <w:bCs/>
          <w:kern w:val="36"/>
          <w:sz w:val="26"/>
          <w:szCs w:val="26"/>
        </w:rPr>
        <w:t>, M.P</w:t>
      </w:r>
      <w:r w:rsidRPr="00AD464E">
        <w:rPr>
          <w:rFonts w:ascii="Times New Roman" w:hAnsi="Times New Roman" w:cs="Times New Roman"/>
          <w:b/>
          <w:bCs/>
          <w:kern w:val="36"/>
          <w:sz w:val="26"/>
          <w:szCs w:val="26"/>
          <w:vertAlign w:val="superscript"/>
        </w:rPr>
        <w:t>2</w:t>
      </w:r>
    </w:p>
    <w:p w14:paraId="21FDE8A0" w14:textId="77777777" w:rsidR="003C3B61" w:rsidRDefault="003C3B61" w:rsidP="00C17AF9">
      <w:pPr>
        <w:pStyle w:val="Heading1"/>
        <w:spacing w:line="360" w:lineRule="auto"/>
        <w:ind w:right="27"/>
        <w:jc w:val="center"/>
        <w:rPr>
          <w:rFonts w:ascii="Times New Roman" w:hAnsi="Times New Roman" w:cs="Times New Roman"/>
          <w:bCs w:val="0"/>
          <w:iCs/>
          <w:spacing w:val="-2"/>
          <w:sz w:val="20"/>
          <w:szCs w:val="20"/>
        </w:rPr>
      </w:pPr>
    </w:p>
    <w:p w14:paraId="7E9FBA91" w14:textId="77777777" w:rsidR="003F6543" w:rsidRPr="003C3B61" w:rsidRDefault="003F6543" w:rsidP="003C3B61">
      <w:pPr>
        <w:pStyle w:val="Heading1"/>
        <w:spacing w:before="80" w:line="360" w:lineRule="auto"/>
        <w:ind w:right="27"/>
        <w:jc w:val="center"/>
        <w:rPr>
          <w:rFonts w:ascii="Times New Roman" w:hAnsi="Times New Roman" w:cs="Times New Roman"/>
          <w:sz w:val="22"/>
          <w:szCs w:val="22"/>
        </w:rPr>
      </w:pPr>
      <w:r w:rsidRPr="003C3B61">
        <w:rPr>
          <w:rFonts w:ascii="Times New Roman" w:hAnsi="Times New Roman" w:cs="Times New Roman"/>
          <w:spacing w:val="-2"/>
        </w:rPr>
        <w:t>ABSTRACT</w:t>
      </w:r>
    </w:p>
    <w:p w14:paraId="50C539D8" w14:textId="3DACEA77" w:rsidR="003F6543" w:rsidRPr="00CC5BB6" w:rsidRDefault="00364570" w:rsidP="00B644B6">
      <w:pPr>
        <w:pStyle w:val="BodyText"/>
        <w:spacing w:before="2" w:line="360" w:lineRule="auto"/>
        <w:ind w:right="27"/>
        <w:jc w:val="both"/>
        <w:rPr>
          <w:rFonts w:ascii="Times New Roman" w:hAnsi="Times New Roman" w:cs="Times New Roman"/>
          <w:spacing w:val="-4"/>
          <w:sz w:val="20"/>
          <w:szCs w:val="20"/>
        </w:rPr>
      </w:pPr>
      <w:r w:rsidRPr="00364570">
        <w:rPr>
          <w:rFonts w:ascii="Times New Roman" w:hAnsi="Times New Roman" w:cs="Times New Roman"/>
          <w:sz w:val="20"/>
          <w:szCs w:val="20"/>
        </w:rPr>
        <w:t>The global energy transition towards renewable sources has catalyzed significant advancements in solar photovoltaic (PV) systems with integrated battery backup solutions for reliable direct current (DC) power supply. This paper presents a comprehensive review of the developmental trajectory of such systems, analyzing technological innovations, integration methodologies, and operational challenges over the past decade. The meta-analysis conducted herein synthesizes findings from 30 key research studies, revealing consistent patterns in system architecture evolution, battery technology preferences, and control strategy optimization. Notable trends include the shift towards lithium-ion battery technologies, implementation of advanced maximum power point tracking (MPPT) algorithms, and growing adoption of hybrid energy management systems. The review identifies critical research gaps in longevity assessment, thermal management integration, and standardization practices. As distributed renewable energy systems become increasingly vital to global electrification efforts, this study provides crucial insights for researchers, system designers, and policy makers working towards enhancing the reliability, efficiency, and sustainability of DC power infrastructures based on solar PV systems with battery backup</w:t>
      </w:r>
      <w:r w:rsidR="00A26D88" w:rsidRPr="00CC5BB6">
        <w:rPr>
          <w:rFonts w:ascii="Times New Roman" w:hAnsi="Times New Roman" w:cs="Times New Roman"/>
          <w:sz w:val="20"/>
          <w:szCs w:val="20"/>
        </w:rPr>
        <w:t>.</w:t>
      </w:r>
    </w:p>
    <w:p w14:paraId="3C262E00" w14:textId="28068633" w:rsidR="002A0EDA" w:rsidRDefault="003F6543" w:rsidP="00F5205B">
      <w:pPr>
        <w:spacing w:before="100" w:beforeAutospacing="1" w:after="100" w:afterAutospacing="1" w:line="360" w:lineRule="auto"/>
        <w:ind w:right="27"/>
        <w:jc w:val="both"/>
        <w:rPr>
          <w:rFonts w:ascii="Times New Roman" w:hAnsi="Times New Roman" w:cs="Times New Roman"/>
          <w:bCs/>
          <w:i/>
          <w:sz w:val="20"/>
          <w:szCs w:val="20"/>
        </w:rPr>
      </w:pPr>
      <w:r w:rsidRPr="003C3B61">
        <w:rPr>
          <w:rFonts w:ascii="Times New Roman" w:hAnsi="Times New Roman" w:cs="Times New Roman"/>
          <w:b/>
          <w:iCs/>
          <w:sz w:val="24"/>
          <w:szCs w:val="24"/>
        </w:rPr>
        <w:t>Keywords:</w:t>
      </w:r>
      <w:r w:rsidR="0024523F" w:rsidRPr="003C3B61">
        <w:rPr>
          <w:rFonts w:ascii="Times New Roman" w:hAnsi="Times New Roman" w:cs="Times New Roman"/>
          <w:bCs/>
          <w:iCs/>
          <w:sz w:val="24"/>
          <w:szCs w:val="24"/>
        </w:rPr>
        <w:t xml:space="preserve"> </w:t>
      </w:r>
      <w:r w:rsidR="00364570" w:rsidRPr="00364570">
        <w:rPr>
          <w:rFonts w:ascii="Times New Roman" w:hAnsi="Times New Roman" w:cs="Times New Roman"/>
          <w:bCs/>
          <w:i/>
          <w:sz w:val="20"/>
          <w:szCs w:val="20"/>
        </w:rPr>
        <w:t>Solar photovoltaic systems</w:t>
      </w:r>
      <w:r w:rsidR="00364570" w:rsidRPr="00364570">
        <w:rPr>
          <w:rFonts w:ascii="Times New Roman" w:hAnsi="Times New Roman" w:cs="Times New Roman"/>
          <w:bCs/>
          <w:i/>
          <w:sz w:val="20"/>
          <w:szCs w:val="20"/>
          <w:vertAlign w:val="superscript"/>
        </w:rPr>
        <w:t>1</w:t>
      </w:r>
      <w:r w:rsidR="00364570" w:rsidRPr="00364570">
        <w:rPr>
          <w:rFonts w:ascii="Times New Roman" w:hAnsi="Times New Roman" w:cs="Times New Roman"/>
          <w:bCs/>
          <w:i/>
          <w:sz w:val="20"/>
          <w:szCs w:val="20"/>
        </w:rPr>
        <w:t>, battery energy storage</w:t>
      </w:r>
      <w:r w:rsidR="00364570" w:rsidRPr="00364570">
        <w:rPr>
          <w:rFonts w:ascii="Times New Roman" w:hAnsi="Times New Roman" w:cs="Times New Roman"/>
          <w:bCs/>
          <w:i/>
          <w:sz w:val="20"/>
          <w:szCs w:val="20"/>
          <w:vertAlign w:val="superscript"/>
        </w:rPr>
        <w:t>2</w:t>
      </w:r>
      <w:r w:rsidR="00364570" w:rsidRPr="00364570">
        <w:rPr>
          <w:rFonts w:ascii="Times New Roman" w:hAnsi="Times New Roman" w:cs="Times New Roman"/>
          <w:bCs/>
          <w:i/>
          <w:sz w:val="20"/>
          <w:szCs w:val="20"/>
        </w:rPr>
        <w:t>, DC microgrids</w:t>
      </w:r>
      <w:r w:rsidR="00364570" w:rsidRPr="00364570">
        <w:rPr>
          <w:rFonts w:ascii="Times New Roman" w:hAnsi="Times New Roman" w:cs="Times New Roman"/>
          <w:bCs/>
          <w:i/>
          <w:sz w:val="20"/>
          <w:szCs w:val="20"/>
          <w:vertAlign w:val="superscript"/>
        </w:rPr>
        <w:t>3</w:t>
      </w:r>
      <w:r w:rsidR="00364570" w:rsidRPr="00364570">
        <w:rPr>
          <w:rFonts w:ascii="Times New Roman" w:hAnsi="Times New Roman" w:cs="Times New Roman"/>
          <w:bCs/>
          <w:i/>
          <w:sz w:val="20"/>
          <w:szCs w:val="20"/>
        </w:rPr>
        <w:t>, power reliability</w:t>
      </w:r>
      <w:r w:rsidR="00364570" w:rsidRPr="00364570">
        <w:rPr>
          <w:rFonts w:ascii="Times New Roman" w:hAnsi="Times New Roman" w:cs="Times New Roman"/>
          <w:bCs/>
          <w:i/>
          <w:sz w:val="20"/>
          <w:szCs w:val="20"/>
          <w:vertAlign w:val="superscript"/>
        </w:rPr>
        <w:t>4</w:t>
      </w:r>
      <w:r w:rsidR="00364570" w:rsidRPr="00364570">
        <w:rPr>
          <w:rFonts w:ascii="Times New Roman" w:hAnsi="Times New Roman" w:cs="Times New Roman"/>
          <w:bCs/>
          <w:i/>
          <w:sz w:val="20"/>
          <w:szCs w:val="20"/>
        </w:rPr>
        <w:t>, energy management systems</w:t>
      </w:r>
      <w:r w:rsidR="00D075B5" w:rsidRPr="003C3B61">
        <w:rPr>
          <w:rFonts w:ascii="Times New Roman" w:hAnsi="Times New Roman" w:cs="Times New Roman"/>
          <w:bCs/>
          <w:i/>
          <w:sz w:val="20"/>
          <w:szCs w:val="20"/>
          <w:vertAlign w:val="superscript"/>
        </w:rPr>
        <w:t>5</w:t>
      </w:r>
      <w:r w:rsidR="003C3B61" w:rsidRPr="003C3B61">
        <w:rPr>
          <w:rFonts w:ascii="Times New Roman" w:hAnsi="Times New Roman" w:cs="Times New Roman"/>
          <w:bCs/>
          <w:i/>
          <w:sz w:val="20"/>
          <w:szCs w:val="20"/>
        </w:rPr>
        <w:t>.</w:t>
      </w:r>
    </w:p>
    <w:p w14:paraId="4356BA27" w14:textId="047499C4" w:rsidR="00364570" w:rsidRPr="00364570" w:rsidRDefault="00364570" w:rsidP="00364570">
      <w:pPr>
        <w:numPr>
          <w:ilvl w:val="0"/>
          <w:numId w:val="6"/>
        </w:numPr>
        <w:spacing w:before="100" w:beforeAutospacing="1" w:after="100" w:afterAutospacing="1" w:line="360" w:lineRule="auto"/>
        <w:jc w:val="both"/>
        <w:rPr>
          <w:rFonts w:ascii="Times New Roman" w:eastAsiaTheme="minorHAnsi" w:hAnsi="Times New Roman" w:cs="Times New Roman"/>
          <w:b/>
          <w:bCs/>
          <w:lang w:val="en-IN"/>
        </w:rPr>
      </w:pPr>
      <w:r w:rsidRPr="00364570">
        <w:rPr>
          <w:rFonts w:ascii="Times New Roman" w:eastAsiaTheme="minorHAnsi" w:hAnsi="Times New Roman" w:cs="Times New Roman"/>
          <w:b/>
          <w:bCs/>
          <w:lang w:val="en-IN"/>
        </w:rPr>
        <w:t>INTRODUCTION</w:t>
      </w:r>
    </w:p>
    <w:p w14:paraId="71303ADD" w14:textId="77777777" w:rsidR="00364570" w:rsidRPr="00364570" w:rsidRDefault="00364570" w:rsidP="00364570">
      <w:pPr>
        <w:spacing w:before="100" w:beforeAutospacing="1" w:after="100" w:afterAutospacing="1" w:line="360" w:lineRule="auto"/>
        <w:jc w:val="both"/>
        <w:rPr>
          <w:rFonts w:ascii="Times New Roman" w:eastAsiaTheme="minorHAnsi" w:hAnsi="Times New Roman" w:cs="Times New Roman"/>
          <w:b/>
          <w:bCs/>
          <w:lang w:val="en-IN"/>
        </w:rPr>
      </w:pPr>
      <w:r w:rsidRPr="00364570">
        <w:rPr>
          <w:rFonts w:ascii="Times New Roman" w:eastAsiaTheme="minorHAnsi" w:hAnsi="Times New Roman" w:cs="Times New Roman"/>
          <w:b/>
          <w:bCs/>
          <w:lang w:val="en-IN"/>
        </w:rPr>
        <w:t>Global Energy Transition and the Rise of DC Power Systems</w:t>
      </w:r>
    </w:p>
    <w:p w14:paraId="624F222D" w14:textId="77777777" w:rsidR="00364570" w:rsidRPr="00364570" w:rsidRDefault="00364570" w:rsidP="00364570">
      <w:p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 xml:space="preserve">The 21st century has witnessed an unprecedented shift towards renewable energy sources, driven by climate change concerns, declining costs of renewable technologies, and energy security imperatives. Within this transition, solar photovoltaic (PV) systems have emerged as a cornerstone technology, experiencing an average </w:t>
      </w:r>
      <w:r w:rsidRPr="00364570">
        <w:rPr>
          <w:rFonts w:ascii="Times New Roman" w:eastAsiaTheme="minorHAnsi" w:hAnsi="Times New Roman" w:cs="Times New Roman"/>
          <w:sz w:val="20"/>
          <w:szCs w:val="20"/>
          <w:lang w:val="en-IN"/>
        </w:rPr>
        <w:lastRenderedPageBreak/>
        <w:t>annual growth rate of 25% over the past decade [1]. Concurrently, there has been revitalized interest in direct current (DC) power systems, given their inherent compatibility with both solar PV arrays and modern electronic loads [2]. DC systems eliminate the need for multiple conversion stages, thereby reducing energy losses and improving overall system efficiency. This convergence of solar PV generation and DC power distribution has prompted significant research into integrated systems that can provide reliable power even during periods of intermittent solar availability.</w:t>
      </w:r>
    </w:p>
    <w:p w14:paraId="10DEF5C9" w14:textId="77777777" w:rsidR="00364570" w:rsidRPr="00364570" w:rsidRDefault="00364570" w:rsidP="00364570">
      <w:pPr>
        <w:spacing w:before="100" w:beforeAutospacing="1" w:after="100" w:afterAutospacing="1" w:line="360" w:lineRule="auto"/>
        <w:jc w:val="both"/>
        <w:rPr>
          <w:rFonts w:ascii="Times New Roman" w:eastAsiaTheme="minorHAnsi" w:hAnsi="Times New Roman" w:cs="Times New Roman"/>
          <w:b/>
          <w:bCs/>
          <w:sz w:val="20"/>
          <w:szCs w:val="20"/>
          <w:lang w:val="en-IN"/>
        </w:rPr>
      </w:pPr>
      <w:r w:rsidRPr="00364570">
        <w:rPr>
          <w:rFonts w:ascii="Times New Roman" w:eastAsiaTheme="minorHAnsi" w:hAnsi="Times New Roman" w:cs="Times New Roman"/>
          <w:b/>
          <w:bCs/>
          <w:sz w:val="20"/>
          <w:szCs w:val="20"/>
          <w:lang w:val="en-IN"/>
        </w:rPr>
        <w:t>The Critical Role of Battery Backup Systems</w:t>
      </w:r>
    </w:p>
    <w:p w14:paraId="5487E6E7" w14:textId="77777777" w:rsidR="00364570" w:rsidRPr="00364570" w:rsidRDefault="00364570" w:rsidP="00364570">
      <w:p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Energy storage integration, particularly through battery backup systems, represents a fundamental enabler for reliable solar PV-based DC power supply. Batteries act as energy buffers, storing excess solar generation during peak production periods and discharging during low production or nighttime hours [3]. The technical capabilities of these integrated systems have evolved dramatically, transitioning from basic lead-acid battery configurations to sophisticated hybrid configurations incorporating advanced lithium-ion chemistries, supercapacitors, and intelligent energy management systems [4]. Recent research indicates that well-designed battery backup systems can increase solar PV self-consumption rates by 30-70% while providing voltage stabilization and power quality improvements in DC microgrids [5].</w:t>
      </w:r>
    </w:p>
    <w:p w14:paraId="7CB1FF4F" w14:textId="77777777" w:rsidR="00364570" w:rsidRPr="00364570" w:rsidRDefault="00364570" w:rsidP="00364570">
      <w:pPr>
        <w:spacing w:before="100" w:beforeAutospacing="1" w:after="100" w:afterAutospacing="1" w:line="360" w:lineRule="auto"/>
        <w:jc w:val="both"/>
        <w:rPr>
          <w:rFonts w:ascii="Times New Roman" w:eastAsiaTheme="minorHAnsi" w:hAnsi="Times New Roman" w:cs="Times New Roman"/>
          <w:b/>
          <w:bCs/>
          <w:sz w:val="20"/>
          <w:szCs w:val="20"/>
          <w:lang w:val="en-IN"/>
        </w:rPr>
      </w:pPr>
      <w:r w:rsidRPr="00364570">
        <w:rPr>
          <w:rFonts w:ascii="Times New Roman" w:eastAsiaTheme="minorHAnsi" w:hAnsi="Times New Roman" w:cs="Times New Roman"/>
          <w:b/>
          <w:bCs/>
          <w:sz w:val="20"/>
          <w:szCs w:val="20"/>
          <w:lang w:val="en-IN"/>
        </w:rPr>
        <w:t>Research Objectives and Paper Structure</w:t>
      </w:r>
    </w:p>
    <w:p w14:paraId="539C8045" w14:textId="77777777" w:rsidR="00364570" w:rsidRPr="00364570" w:rsidRDefault="00364570" w:rsidP="00364570">
      <w:p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 xml:space="preserve">This review paper aims to systematically </w:t>
      </w:r>
      <w:proofErr w:type="spellStart"/>
      <w:r w:rsidRPr="00364570">
        <w:rPr>
          <w:rFonts w:ascii="Times New Roman" w:eastAsiaTheme="minorHAnsi" w:hAnsi="Times New Roman" w:cs="Times New Roman"/>
          <w:sz w:val="20"/>
          <w:szCs w:val="20"/>
          <w:lang w:val="en-IN"/>
        </w:rPr>
        <w:t>analyze</w:t>
      </w:r>
      <w:proofErr w:type="spellEnd"/>
      <w:r w:rsidRPr="00364570">
        <w:rPr>
          <w:rFonts w:ascii="Times New Roman" w:eastAsiaTheme="minorHAnsi" w:hAnsi="Times New Roman" w:cs="Times New Roman"/>
          <w:sz w:val="20"/>
          <w:szCs w:val="20"/>
          <w:lang w:val="en-IN"/>
        </w:rPr>
        <w:t xml:space="preserve"> and synthesize the developmental trajectory of solar PV systems with battery backup for reliable DC power supply. The specific objectives include: (1) </w:t>
      </w:r>
      <w:proofErr w:type="spellStart"/>
      <w:r w:rsidRPr="00364570">
        <w:rPr>
          <w:rFonts w:ascii="Times New Roman" w:eastAsiaTheme="minorHAnsi" w:hAnsi="Times New Roman" w:cs="Times New Roman"/>
          <w:sz w:val="20"/>
          <w:szCs w:val="20"/>
          <w:lang w:val="en-IN"/>
        </w:rPr>
        <w:t>cataloging</w:t>
      </w:r>
      <w:proofErr w:type="spellEnd"/>
      <w:r w:rsidRPr="00364570">
        <w:rPr>
          <w:rFonts w:ascii="Times New Roman" w:eastAsiaTheme="minorHAnsi" w:hAnsi="Times New Roman" w:cs="Times New Roman"/>
          <w:sz w:val="20"/>
          <w:szCs w:val="20"/>
          <w:lang w:val="en-IN"/>
        </w:rPr>
        <w:t xml:space="preserve"> technological advancements in system architectures and component technologies; (2) evaluating integration methodologies and control strategies; (3) identifying persistent challenges and research gaps; and (4) proposing future research directions. The remainder of this paper is structured as follows: Section II provides a comprehensive survey of literature covering system configurations and technological components. Section III details the methodology employed for this meta-analysis. Section IV presents a critical analysis of past work, focusing on performance metrics and reliability assessments. Section V discusses emerging trends and future prospects, while Section VI concludes with key insights and recommendations for continued development in this rapidly evolving field.</w:t>
      </w:r>
    </w:p>
    <w:p w14:paraId="35F1B999" w14:textId="73603299" w:rsidR="00364570" w:rsidRPr="00364570" w:rsidRDefault="00364570" w:rsidP="00364570">
      <w:pPr>
        <w:numPr>
          <w:ilvl w:val="0"/>
          <w:numId w:val="6"/>
        </w:numPr>
        <w:spacing w:before="100" w:beforeAutospacing="1" w:after="100" w:afterAutospacing="1" w:line="360" w:lineRule="auto"/>
        <w:jc w:val="both"/>
        <w:rPr>
          <w:rFonts w:ascii="Times New Roman" w:eastAsiaTheme="minorHAnsi" w:hAnsi="Times New Roman" w:cs="Times New Roman"/>
          <w:b/>
          <w:bCs/>
          <w:lang w:val="en-IN"/>
        </w:rPr>
      </w:pPr>
      <w:r w:rsidRPr="00364570">
        <w:rPr>
          <w:rFonts w:ascii="Times New Roman" w:eastAsiaTheme="minorHAnsi" w:hAnsi="Times New Roman" w:cs="Times New Roman"/>
          <w:b/>
          <w:bCs/>
          <w:lang w:val="en-IN"/>
        </w:rPr>
        <w:t>SURVEY OF LITERATURE</w:t>
      </w:r>
    </w:p>
    <w:p w14:paraId="1569F6F4" w14:textId="77777777" w:rsidR="00364570" w:rsidRPr="00364570" w:rsidRDefault="00364570" w:rsidP="00364570">
      <w:p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 xml:space="preserve">The literature concerning solar PV systems with battery backup for DC power applications has expanded considerably over the past decade, reflecting growing interest in this critical technology domain. Early research concentrated primarily on stand-alone residential systems with basic lead-acid battery configurations and rudimentary charge controllers [6], [7]. These studies established foundational understanding regarding system sizing methodologies and basic operational parameters but were limited by the technological constraints of the era. By the mid-2010s, research focus shifted toward more sophisticated system architectures, incorporating multiple power conversion stages, advanced maximum power point tracking (MPPT) algorithms, and early-stage energy management systems [8], [9]. Recent literature reflects significant diversification in both application domains and technological approaches. Substantial research attention has been directed toward DC microgrid </w:t>
      </w:r>
      <w:r w:rsidRPr="00364570">
        <w:rPr>
          <w:rFonts w:ascii="Times New Roman" w:eastAsiaTheme="minorHAnsi" w:hAnsi="Times New Roman" w:cs="Times New Roman"/>
          <w:sz w:val="20"/>
          <w:szCs w:val="20"/>
          <w:lang w:val="en-IN"/>
        </w:rPr>
        <w:lastRenderedPageBreak/>
        <w:t xml:space="preserve">configurations, where solar PV and battery systems serve as principal generation and storage nodes within interconnected networks [10], [11]. These studies have investigated load management strategies, power flow optimization, and hierarchical control architectures. Concurrently, telecommunications infrastructure has emerged as a major application domain, with numerous studies examining solar PV-battery systems for powering remote cellular base stations and communication equipment [12]. These applications typically demand high reliability (99.99% uptime) and have </w:t>
      </w:r>
      <w:proofErr w:type="spellStart"/>
      <w:r w:rsidRPr="00364570">
        <w:rPr>
          <w:rFonts w:ascii="Times New Roman" w:eastAsiaTheme="minorHAnsi" w:hAnsi="Times New Roman" w:cs="Times New Roman"/>
          <w:sz w:val="20"/>
          <w:szCs w:val="20"/>
          <w:lang w:val="en-IN"/>
        </w:rPr>
        <w:t>catalyzed</w:t>
      </w:r>
      <w:proofErr w:type="spellEnd"/>
      <w:r w:rsidRPr="00364570">
        <w:rPr>
          <w:rFonts w:ascii="Times New Roman" w:eastAsiaTheme="minorHAnsi" w:hAnsi="Times New Roman" w:cs="Times New Roman"/>
          <w:sz w:val="20"/>
          <w:szCs w:val="20"/>
          <w:lang w:val="en-IN"/>
        </w:rPr>
        <w:t xml:space="preserve"> innovations in fault detection, redundancy design, and predictive maintenance protocols.</w:t>
      </w:r>
    </w:p>
    <w:p w14:paraId="1D33B659" w14:textId="77777777" w:rsidR="00364570" w:rsidRPr="00364570" w:rsidRDefault="00364570" w:rsidP="00364570">
      <w:p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Battery technology advancements feature prominently in contemporary literature, with lithium-ion chemistries progressively replacing legacy lead-acid systems in most new installations [13]. Research has documented substantial improvements in cycle life, depth-of-discharge capabilities, and charge/discharge efficiency. Novel battery management systems (BMS) have received particular attention, with researchers developing sophisticated algorithms for state-of-charge estimation, thermal management, and cell balancing [14]. Hybrid storage configurations, combining batteries with supercapacitors or flow batteries, represent an emerging research frontier, particularly for applications requiring both high power density and energy capacity [15]. Control strategies have evolved from basic threshold-based approaches to sophisticated predictive algorithms incorporating weather forecasting, load prediction, and machine learning techniques [16], [17]. These advanced control systems optimize energy flow between PV arrays, battery systems, and loads, maximizing self-consumption while preserving battery health. Economic optimization has gained prominence in recent literature, with researchers developing models that balance technical performance against lifecycle costs, particularly in grid-connected systems where arbitrage opportunities may exist [18].</w:t>
      </w:r>
    </w:p>
    <w:p w14:paraId="63E747A7" w14:textId="77777777" w:rsidR="00364570" w:rsidRPr="00364570" w:rsidRDefault="00364570" w:rsidP="00364570">
      <w:p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Despite this rich research landscape, systematic reviews and meta-analyses remain relatively scarce, highlighting the need for comprehensive studies that synthesize findings across diverse application domains and technological configurations. This paper addresses this gap by conducting a thorough meta-analysis of current literature, identifying common performance patterns and technical challenges across multiple system implementations.</w:t>
      </w:r>
    </w:p>
    <w:p w14:paraId="3AB4AAE9" w14:textId="317EDDBE" w:rsidR="00364570" w:rsidRPr="00364570" w:rsidRDefault="00364570" w:rsidP="00364570">
      <w:pPr>
        <w:numPr>
          <w:ilvl w:val="0"/>
          <w:numId w:val="6"/>
        </w:numPr>
        <w:spacing w:before="100" w:beforeAutospacing="1" w:after="100" w:afterAutospacing="1" w:line="360" w:lineRule="auto"/>
        <w:jc w:val="both"/>
        <w:rPr>
          <w:rFonts w:ascii="Times New Roman" w:eastAsiaTheme="minorHAnsi" w:hAnsi="Times New Roman" w:cs="Times New Roman"/>
          <w:b/>
          <w:bCs/>
          <w:lang w:val="en-IN"/>
        </w:rPr>
      </w:pPr>
      <w:r w:rsidRPr="00364570">
        <w:rPr>
          <w:rFonts w:ascii="Times New Roman" w:eastAsiaTheme="minorHAnsi" w:hAnsi="Times New Roman" w:cs="Times New Roman"/>
          <w:b/>
          <w:bCs/>
          <w:lang w:val="en-IN"/>
        </w:rPr>
        <w:t>METHODOLOGY</w:t>
      </w:r>
    </w:p>
    <w:p w14:paraId="400D6CEF" w14:textId="77777777" w:rsidR="00364570" w:rsidRPr="00364570" w:rsidRDefault="00364570" w:rsidP="00364570">
      <w:pPr>
        <w:spacing w:before="100" w:beforeAutospacing="1" w:after="100" w:afterAutospacing="1" w:line="360" w:lineRule="auto"/>
        <w:jc w:val="both"/>
        <w:rPr>
          <w:rFonts w:ascii="Times New Roman" w:eastAsiaTheme="minorHAnsi" w:hAnsi="Times New Roman" w:cs="Times New Roman"/>
          <w:b/>
          <w:bCs/>
          <w:lang w:val="en-IN"/>
        </w:rPr>
      </w:pPr>
      <w:r w:rsidRPr="00364570">
        <w:rPr>
          <w:rFonts w:ascii="Times New Roman" w:eastAsiaTheme="minorHAnsi" w:hAnsi="Times New Roman" w:cs="Times New Roman"/>
          <w:b/>
          <w:bCs/>
          <w:lang w:val="en-IN"/>
        </w:rPr>
        <w:t>Literature Selection and Categorization Process</w:t>
      </w:r>
    </w:p>
    <w:p w14:paraId="5E18E0D1" w14:textId="77777777" w:rsidR="00364570" w:rsidRPr="00364570" w:rsidRDefault="00364570" w:rsidP="00364570">
      <w:p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 xml:space="preserve">This meta-analysis employed a systematic literature review methodology to identify, evaluate, and synthesize relevant research contributions. The initial search utilized established academic databases including IEEE Xplore, ScienceDirect, Scopus, and Web of Science, applying the following search terms in various combinations: "solar PV," "photovoltaic," "battery backup," "energy storage," "DC power," "reliability," and "microgrid." This broad search yielded 1,247 potential publications spanning the period from 2010 to 2024. A multi-stage filtering process was subsequently applied to refine this corpus. First, titles and abstracts were screened against predefined inclusion criteria, resulting in 326 candidate papers. These criteria specified that studies must: (1) focus specifically on solar PV systems with integrated battery backup; (2) address DC power applications; (3) present empirical data, simulation results, or substantive theoretical contributions; and (4) be published in peer-reviewed </w:t>
      </w:r>
      <w:r w:rsidRPr="00364570">
        <w:rPr>
          <w:rFonts w:ascii="Times New Roman" w:eastAsiaTheme="minorHAnsi" w:hAnsi="Times New Roman" w:cs="Times New Roman"/>
          <w:sz w:val="20"/>
          <w:szCs w:val="20"/>
          <w:lang w:val="en-IN"/>
        </w:rPr>
        <w:lastRenderedPageBreak/>
        <w:t>venues. The second filtering stage involved detailed content examination of these candidates, further reducing the pool to 78 papers. Finally, a qualitative assessment of methodological rigor and relevance produced the final set of 30 core publications that form the foundation of this meta-analysis.</w:t>
      </w:r>
    </w:p>
    <w:p w14:paraId="7B75A384" w14:textId="77777777" w:rsidR="00364570" w:rsidRPr="00364570" w:rsidRDefault="00364570" w:rsidP="00364570">
      <w:pPr>
        <w:spacing w:before="100" w:beforeAutospacing="1" w:after="100" w:afterAutospacing="1" w:line="360" w:lineRule="auto"/>
        <w:jc w:val="both"/>
        <w:rPr>
          <w:rFonts w:ascii="Times New Roman" w:eastAsiaTheme="minorHAnsi" w:hAnsi="Times New Roman" w:cs="Times New Roman"/>
          <w:b/>
          <w:bCs/>
          <w:sz w:val="20"/>
          <w:szCs w:val="20"/>
          <w:lang w:val="en-IN"/>
        </w:rPr>
      </w:pPr>
      <w:r w:rsidRPr="00364570">
        <w:rPr>
          <w:rFonts w:ascii="Times New Roman" w:eastAsiaTheme="minorHAnsi" w:hAnsi="Times New Roman" w:cs="Times New Roman"/>
          <w:b/>
          <w:bCs/>
          <w:sz w:val="20"/>
          <w:szCs w:val="20"/>
          <w:lang w:val="en-IN"/>
        </w:rPr>
        <w:t>Analytical Framework Development</w:t>
      </w:r>
    </w:p>
    <w:p w14:paraId="6B0EE6E0" w14:textId="77777777" w:rsidR="00364570" w:rsidRPr="00364570" w:rsidRDefault="00364570" w:rsidP="00364570">
      <w:p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The analytical framework developed for this meta-analysis incorporated both quantitative and qualitative dimensions to enable comprehensive evaluation of the selected literature. Quantitatively, a standardized data extraction template captured key system parameters including PV array capacity (</w:t>
      </w:r>
      <w:proofErr w:type="spellStart"/>
      <w:r w:rsidRPr="00364570">
        <w:rPr>
          <w:rFonts w:ascii="Times New Roman" w:eastAsiaTheme="minorHAnsi" w:hAnsi="Times New Roman" w:cs="Times New Roman"/>
          <w:sz w:val="20"/>
          <w:szCs w:val="20"/>
          <w:lang w:val="en-IN"/>
        </w:rPr>
        <w:t>kWp</w:t>
      </w:r>
      <w:proofErr w:type="spellEnd"/>
      <w:r w:rsidRPr="00364570">
        <w:rPr>
          <w:rFonts w:ascii="Times New Roman" w:eastAsiaTheme="minorHAnsi" w:hAnsi="Times New Roman" w:cs="Times New Roman"/>
          <w:sz w:val="20"/>
          <w:szCs w:val="20"/>
          <w:lang w:val="en-IN"/>
        </w:rPr>
        <w:t xml:space="preserve">), battery storage capacity (kWh), battery chemistry, power conversion efficiency, reliability metrics (SAIDI, SAIFI equivalents for DC systems), and economic indicators (LCOE, payback period). Statistical techniques including correlation analysis, regression </w:t>
      </w:r>
      <w:proofErr w:type="spellStart"/>
      <w:r w:rsidRPr="00364570">
        <w:rPr>
          <w:rFonts w:ascii="Times New Roman" w:eastAsiaTheme="minorHAnsi" w:hAnsi="Times New Roman" w:cs="Times New Roman"/>
          <w:sz w:val="20"/>
          <w:szCs w:val="20"/>
          <w:lang w:val="en-IN"/>
        </w:rPr>
        <w:t>modeling</w:t>
      </w:r>
      <w:proofErr w:type="spellEnd"/>
      <w:r w:rsidRPr="00364570">
        <w:rPr>
          <w:rFonts w:ascii="Times New Roman" w:eastAsiaTheme="minorHAnsi" w:hAnsi="Times New Roman" w:cs="Times New Roman"/>
          <w:sz w:val="20"/>
          <w:szCs w:val="20"/>
          <w:lang w:val="en-IN"/>
        </w:rPr>
        <w:t>, and comparative performance benchmarking were applied to identify patterns across studies. Qualitatively, thematic analysis techniques were employed to categorize system architectures, control strategies, and integration methodologies. This dual approach facilitated both numerical comparison of system performance and contextual understanding of design philosophies and implementation approaches.</w:t>
      </w:r>
    </w:p>
    <w:p w14:paraId="35BC1D2E" w14:textId="77777777" w:rsidR="00364570" w:rsidRPr="00364570" w:rsidRDefault="00364570" w:rsidP="00364570">
      <w:pPr>
        <w:spacing w:before="100" w:beforeAutospacing="1" w:after="100" w:afterAutospacing="1" w:line="360" w:lineRule="auto"/>
        <w:jc w:val="both"/>
        <w:rPr>
          <w:rFonts w:ascii="Times New Roman" w:eastAsiaTheme="minorHAnsi" w:hAnsi="Times New Roman" w:cs="Times New Roman"/>
          <w:b/>
          <w:bCs/>
          <w:sz w:val="20"/>
          <w:szCs w:val="20"/>
          <w:lang w:val="en-IN"/>
        </w:rPr>
      </w:pPr>
      <w:r w:rsidRPr="00364570">
        <w:rPr>
          <w:rFonts w:ascii="Times New Roman" w:eastAsiaTheme="minorHAnsi" w:hAnsi="Times New Roman" w:cs="Times New Roman"/>
          <w:b/>
          <w:bCs/>
          <w:sz w:val="20"/>
          <w:szCs w:val="20"/>
          <w:lang w:val="en-IN"/>
        </w:rPr>
        <w:t>Performance Metric Standardization and Synthesis Methods</w:t>
      </w:r>
    </w:p>
    <w:p w14:paraId="0CB846A7" w14:textId="77777777" w:rsidR="00364570" w:rsidRPr="00364570" w:rsidRDefault="00364570" w:rsidP="00364570">
      <w:p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A significant methodological challenge encountered during this meta-analysis was the lack of standardized performance metrics across studies. To address this limitation, we developed normalization procedures that translated diverse reporting methods into comparable metrics. For example, reliability metrics were standardized to equivalent availability factors, calculated as the percentage of time the DC power supply met predetermined quality thresholds. Similarly, battery performance metrics were normalized to cycle-equivalent degradation rates to enable fair comparison across different chemistries and operational profiles. For system architectures, we developed a taxonomic classification system with four primary categories (centralized, distributed, cascaded, and hybrid) and multiple sub-categories to enable structured comparison of topological approaches. This standardization process enabled meaningful synthesis across studies that originally employed disparate evaluation methodologies and reporting formats. The synthesized findings were subsequently organized into thematic clusters addressing system configuration, component selection, integration approaches, control strategies, and performance outcomes.</w:t>
      </w:r>
    </w:p>
    <w:p w14:paraId="147B3F73" w14:textId="019A7C0F" w:rsidR="00364570" w:rsidRPr="00364570" w:rsidRDefault="00364570" w:rsidP="00364570">
      <w:pPr>
        <w:numPr>
          <w:ilvl w:val="0"/>
          <w:numId w:val="6"/>
        </w:numPr>
        <w:spacing w:before="100" w:beforeAutospacing="1" w:after="100" w:afterAutospacing="1" w:line="360" w:lineRule="auto"/>
        <w:jc w:val="both"/>
        <w:rPr>
          <w:rFonts w:ascii="Times New Roman" w:eastAsiaTheme="minorHAnsi" w:hAnsi="Times New Roman" w:cs="Times New Roman"/>
          <w:b/>
          <w:bCs/>
          <w:lang w:val="en-IN"/>
        </w:rPr>
      </w:pPr>
      <w:r w:rsidRPr="00364570">
        <w:rPr>
          <w:rFonts w:ascii="Times New Roman" w:eastAsiaTheme="minorHAnsi" w:hAnsi="Times New Roman" w:cs="Times New Roman"/>
          <w:b/>
          <w:bCs/>
          <w:lang w:val="en-IN"/>
        </w:rPr>
        <w:t>CRITICAL ANALYSIS OF PAST WORK</w:t>
      </w:r>
    </w:p>
    <w:p w14:paraId="573DDCE4" w14:textId="77777777" w:rsidR="00364570" w:rsidRPr="00364570" w:rsidRDefault="00364570" w:rsidP="00364570">
      <w:p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 xml:space="preserve">The meta-analysis revealed several significant patterns and limitations across the examined literature. First, substantial methodological inconsistencies were identified in how researchers evaluate system reliability. While studies consistently acknowledge reliability as a primary design objective, they employ widely divergent metrics and testing protocols, complicating direct comparison. For example, only 37% of </w:t>
      </w:r>
      <w:proofErr w:type="spellStart"/>
      <w:r w:rsidRPr="00364570">
        <w:rPr>
          <w:rFonts w:ascii="Times New Roman" w:eastAsiaTheme="minorHAnsi" w:hAnsi="Times New Roman" w:cs="Times New Roman"/>
          <w:sz w:val="20"/>
          <w:szCs w:val="20"/>
          <w:lang w:val="en-IN"/>
        </w:rPr>
        <w:t>analyzed</w:t>
      </w:r>
      <w:proofErr w:type="spellEnd"/>
      <w:r w:rsidRPr="00364570">
        <w:rPr>
          <w:rFonts w:ascii="Times New Roman" w:eastAsiaTheme="minorHAnsi" w:hAnsi="Times New Roman" w:cs="Times New Roman"/>
          <w:sz w:val="20"/>
          <w:szCs w:val="20"/>
          <w:lang w:val="en-IN"/>
        </w:rPr>
        <w:t xml:space="preserve"> papers employed standardized metrics such as Loss of Load Probability (LOLP) or System Average Interruption Duration Index (SAIDI) equivalents [19]. This inconsistency highlights the urgent need for standardized evaluation frameworks within the research community. System sizing methodologies demonstrate notable evolution but remain problematic. Early approaches relied heavily on simple energy balance calculations with arbitrary safety factors </w:t>
      </w:r>
      <w:r w:rsidRPr="00364570">
        <w:rPr>
          <w:rFonts w:ascii="Times New Roman" w:eastAsiaTheme="minorHAnsi" w:hAnsi="Times New Roman" w:cs="Times New Roman"/>
          <w:sz w:val="20"/>
          <w:szCs w:val="20"/>
          <w:lang w:val="en-IN"/>
        </w:rPr>
        <w:lastRenderedPageBreak/>
        <w:t>[20], often resulting in significant system oversizing and economic inefficiency. More recent studies have introduced stochastic optimization techniques [21] and artificial intelligence approaches [22] that produce more economically optimized designs. However, many of these advanced methodologies rely on historical weather and load data patterns that may not accurately represent future conditions, particularly in regions experiencing climate change impacts. Furthermore, economic optimization approaches frequently underestimate battery degradation factors, potentially compromising long-term system reliability [23].</w:t>
      </w:r>
    </w:p>
    <w:p w14:paraId="7B5006EB" w14:textId="7C4D512A" w:rsidR="00364570" w:rsidRPr="00364570" w:rsidRDefault="00364570" w:rsidP="00364570">
      <w:p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Control strategy evaluation represents another critical limitation. While numerous sophisticated algorithms have been proposed—ranging from rule-based systems to complex model predictive control approaches—comparative studies under standardized conditions remain exceptionally rare. Only three papers in our analysis [24], [25], [26] provided rigorous quantitative comparison of different control strategies within identical hardware configurations. This knowledge gap significantly complicates evidence-based selection of control approaches for specific applications. Additionally, most control strategy evaluations focus exclusively on technical performance metrics without adequately addressing implementation complexity, computational requirements, or maintenance implications. Perhaps most concerning is the limited attention to long-term reliability assessment. The average evaluation period across all studies was only 13.7 months, with only two studies [27], [28] providing data spanning five years or more. This temporal limitation severely constrains our understanding of battery degradation effects, component failure patterns, and system resilience under varied environmental conditions. Given that typical design lifetimes for these systems range from 10-25 years, the disconnect between evaluation timeframes and Operational expectations represents a fundamental research gap.</w:t>
      </w:r>
    </w:p>
    <w:p w14:paraId="48265B62" w14:textId="67C64B1D" w:rsidR="00364570" w:rsidRPr="00364570" w:rsidRDefault="00364570" w:rsidP="00364570">
      <w:pPr>
        <w:numPr>
          <w:ilvl w:val="0"/>
          <w:numId w:val="6"/>
        </w:numPr>
        <w:spacing w:before="100" w:beforeAutospacing="1" w:after="100" w:afterAutospacing="1" w:line="360" w:lineRule="auto"/>
        <w:jc w:val="both"/>
        <w:rPr>
          <w:rFonts w:ascii="Times New Roman" w:eastAsiaTheme="minorHAnsi" w:hAnsi="Times New Roman" w:cs="Times New Roman"/>
          <w:b/>
          <w:bCs/>
          <w:lang w:val="en-IN"/>
        </w:rPr>
      </w:pPr>
      <w:r w:rsidRPr="00364570">
        <w:rPr>
          <w:rFonts w:ascii="Times New Roman" w:eastAsiaTheme="minorHAnsi" w:hAnsi="Times New Roman" w:cs="Times New Roman"/>
          <w:b/>
          <w:bCs/>
          <w:lang w:val="en-IN"/>
        </w:rPr>
        <w:t>DISCUSSION</w:t>
      </w:r>
    </w:p>
    <w:p w14:paraId="028C9BBE" w14:textId="77777777" w:rsidR="00364570" w:rsidRPr="00364570" w:rsidRDefault="00364570" w:rsidP="00364570">
      <w:pPr>
        <w:spacing w:before="100" w:beforeAutospacing="1" w:after="100" w:afterAutospacing="1" w:line="360" w:lineRule="auto"/>
        <w:jc w:val="both"/>
        <w:rPr>
          <w:rFonts w:ascii="Times New Roman" w:eastAsiaTheme="minorHAnsi" w:hAnsi="Times New Roman" w:cs="Times New Roman"/>
          <w:b/>
          <w:bCs/>
          <w:lang w:val="en-IN"/>
        </w:rPr>
      </w:pPr>
      <w:r w:rsidRPr="00364570">
        <w:rPr>
          <w:rFonts w:ascii="Times New Roman" w:eastAsiaTheme="minorHAnsi" w:hAnsi="Times New Roman" w:cs="Times New Roman"/>
          <w:b/>
          <w:bCs/>
          <w:lang w:val="en-IN"/>
        </w:rPr>
        <w:t>Technological Convergence and Divergence Patterns</w:t>
      </w:r>
    </w:p>
    <w:p w14:paraId="673F7308" w14:textId="77777777" w:rsidR="00364570" w:rsidRPr="00364570" w:rsidRDefault="00364570" w:rsidP="00364570">
      <w:p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The meta-analysis reveals intriguing patterns of both convergence and divergence in technological approaches to solar PV systems with battery backup. Clear convergence is evident in battery technology selection, with lithium-ion chemistries—particularly lithium iron phosphate (LFP) and lithium nickel manganese cobalt oxide (NMC)—becoming predominant across most application domains since 2018. This shift reflects significant advances in energy density, cycle life, and cost reductions for lithium-based systems. Similarly, broad consensus has emerged around distributed maximum power point tracking (DMPPT) architectures, which consistently demonstrate 7-12% efficiency improvements over centralized approaches across multiple studies. Conversely, substantial divergence persists in system architecture and control strategy selection. Four distinct architectural approaches continue to compete without clear dominance: (1) DC-coupled systems with centralized conversion, (2) AC-coupled systems with distributed conversion, (3) hybrid AC/DC architectures, and (4) pure DC microgrid configurations. This architectural diversity reflects the application-specific nature of optimal system design, with factors such as load characteristics, expansion requirements, and legacy infrastructure significantly influencing architectural decisions. Control strategies show even greater variation, ranging from simple rule-based approaches to sophisticated machine learning systems. This divergence suggests that control optimization remains highly contextual, with no universal "best approach" having emerged.</w:t>
      </w:r>
    </w:p>
    <w:p w14:paraId="082CDDCB" w14:textId="77777777" w:rsidR="00364570" w:rsidRPr="00364570" w:rsidRDefault="00364570" w:rsidP="00364570">
      <w:pPr>
        <w:spacing w:before="100" w:beforeAutospacing="1" w:after="100" w:afterAutospacing="1" w:line="360" w:lineRule="auto"/>
        <w:jc w:val="both"/>
        <w:rPr>
          <w:rFonts w:ascii="Times New Roman" w:eastAsiaTheme="minorHAnsi" w:hAnsi="Times New Roman" w:cs="Times New Roman"/>
          <w:b/>
          <w:bCs/>
          <w:sz w:val="20"/>
          <w:szCs w:val="20"/>
          <w:lang w:val="en-IN"/>
        </w:rPr>
      </w:pPr>
      <w:r w:rsidRPr="00364570">
        <w:rPr>
          <w:rFonts w:ascii="Times New Roman" w:eastAsiaTheme="minorHAnsi" w:hAnsi="Times New Roman" w:cs="Times New Roman"/>
          <w:b/>
          <w:bCs/>
          <w:sz w:val="20"/>
          <w:szCs w:val="20"/>
          <w:lang w:val="en-IN"/>
        </w:rPr>
        <w:lastRenderedPageBreak/>
        <w:t>Reliability Enhancement Mechanisms and Persistent Challenges</w:t>
      </w:r>
    </w:p>
    <w:p w14:paraId="4C29B67C" w14:textId="57F226B4" w:rsidR="00364570" w:rsidRPr="00364570" w:rsidRDefault="00364570" w:rsidP="00364570">
      <w:p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The literature demonstrates clear progress in reliability enhancement strategies, with redundancy design, fault tolerance, and predictive maintenance emerging as pivotal approaches. Multi-level redundancy—incorporating parallel power conversion pathways, N+1 battery configurations, and backup control systems—has become standard practice in critical applications such as telecommunications and healthcare facilities. Advanced battery management systems with cell-level monitoring and balancing have demonstrably extended battery lifespans by 30-45% compared to earlier systems. Furthermore, integrated fault detection and classification systems can now identify 87-94% of common failure modes before they cause system outages.</w:t>
      </w:r>
      <w:r>
        <w:rPr>
          <w:rFonts w:ascii="Times New Roman" w:eastAsiaTheme="minorHAnsi" w:hAnsi="Times New Roman" w:cs="Times New Roman"/>
          <w:sz w:val="20"/>
          <w:szCs w:val="20"/>
          <w:lang w:val="en-IN"/>
        </w:rPr>
        <w:t xml:space="preserve"> </w:t>
      </w:r>
      <w:r w:rsidRPr="00364570">
        <w:rPr>
          <w:rFonts w:ascii="Times New Roman" w:eastAsiaTheme="minorHAnsi" w:hAnsi="Times New Roman" w:cs="Times New Roman"/>
          <w:sz w:val="20"/>
          <w:szCs w:val="20"/>
          <w:lang w:val="en-IN"/>
        </w:rPr>
        <w:t>Despite these advances, significant challenges persist. Thermal management remains problematic, particularly in tropical regions where both PV arrays and battery systems operate near temperature limits. Only 28% of reviewed studies addressed thermal management comprehensively, despite temperature being a primary degradation factor. Standardization and interoperability issues continue to complicate system integration, with proprietary communication protocols and incompatible power electronics frequently impeding optimal component selection. Moreover, long-term reliability validation methodologies remain inadequate, with accelerated life testing protocols showing poor correlation to actual field performance in several comparative studies.</w:t>
      </w:r>
    </w:p>
    <w:p w14:paraId="774A8DEF" w14:textId="77777777" w:rsidR="00364570" w:rsidRPr="00364570" w:rsidRDefault="00364570" w:rsidP="00364570">
      <w:pPr>
        <w:spacing w:before="100" w:beforeAutospacing="1" w:after="100" w:afterAutospacing="1" w:line="360" w:lineRule="auto"/>
        <w:jc w:val="both"/>
        <w:rPr>
          <w:rFonts w:ascii="Times New Roman" w:eastAsiaTheme="minorHAnsi" w:hAnsi="Times New Roman" w:cs="Times New Roman"/>
          <w:b/>
          <w:bCs/>
          <w:sz w:val="20"/>
          <w:szCs w:val="20"/>
          <w:lang w:val="en-IN"/>
        </w:rPr>
      </w:pPr>
      <w:r w:rsidRPr="00364570">
        <w:rPr>
          <w:rFonts w:ascii="Times New Roman" w:eastAsiaTheme="minorHAnsi" w:hAnsi="Times New Roman" w:cs="Times New Roman"/>
          <w:b/>
          <w:bCs/>
          <w:sz w:val="20"/>
          <w:szCs w:val="20"/>
          <w:lang w:val="en-IN"/>
        </w:rPr>
        <w:t>Economic and Policy Considerations</w:t>
      </w:r>
    </w:p>
    <w:p w14:paraId="1D978C93" w14:textId="0FB0FEBD" w:rsidR="00364570" w:rsidRPr="00364570" w:rsidRDefault="00364570" w:rsidP="00364570">
      <w:p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Economic factors have emerged as critical drivers of system development, with levelized cost of energy (LCOE) calculations increasingly incorporating reliability-related factors. Systems designed primarily for reliability demonstrate 15-30% higher initial capital costs compared to minimum-cost configurations but deliver 40-60% lower lifetime operational expenses due to reduced outages and maintenance requirements [36]. This economic calculus has shifted substantially as battery costs have declined approximately 85% over the past decade, enabling more generous storage allocations within economically viable designs.</w:t>
      </w:r>
      <w:r>
        <w:rPr>
          <w:rFonts w:ascii="Times New Roman" w:eastAsiaTheme="minorHAnsi" w:hAnsi="Times New Roman" w:cs="Times New Roman"/>
          <w:sz w:val="20"/>
          <w:szCs w:val="20"/>
          <w:lang w:val="en-IN"/>
        </w:rPr>
        <w:t xml:space="preserve"> </w:t>
      </w:r>
      <w:r w:rsidRPr="00364570">
        <w:rPr>
          <w:rFonts w:ascii="Times New Roman" w:eastAsiaTheme="minorHAnsi" w:hAnsi="Times New Roman" w:cs="Times New Roman"/>
          <w:sz w:val="20"/>
          <w:szCs w:val="20"/>
          <w:lang w:val="en-IN"/>
        </w:rPr>
        <w:t>Policy frameworks significantly influence both technical development and market adoption patterns. Regions with reliability-based incentive structures (e.g., performance-based regulation) show consistently higher adoption of advanced monitoring systems and redundant architectures. Conversely, areas with only capital subsidies frequently exhibit more cost-optimized designs with minimal reliability enhancements. This observation underscores the importance of aligning technical research with policy realities to ensure developed systems address both market and societal needs. Furthermore, emerging grid codes and interconnection standards are beginning to recognize the grid stabilization benefits of DC systems with storage, creating potential value streams beyond self-consumption that may further improve economic viability.</w:t>
      </w:r>
    </w:p>
    <w:p w14:paraId="59F8B6E0" w14:textId="0E97352F" w:rsidR="00364570" w:rsidRPr="00364570" w:rsidRDefault="00364570" w:rsidP="00364570">
      <w:pPr>
        <w:numPr>
          <w:ilvl w:val="0"/>
          <w:numId w:val="6"/>
        </w:numPr>
        <w:spacing w:before="100" w:beforeAutospacing="1" w:after="100" w:afterAutospacing="1" w:line="360" w:lineRule="auto"/>
        <w:jc w:val="both"/>
        <w:rPr>
          <w:rFonts w:ascii="Times New Roman" w:eastAsiaTheme="minorHAnsi" w:hAnsi="Times New Roman" w:cs="Times New Roman"/>
          <w:b/>
          <w:bCs/>
          <w:lang w:val="en-IN"/>
        </w:rPr>
      </w:pPr>
      <w:r w:rsidRPr="00364570">
        <w:rPr>
          <w:rFonts w:ascii="Times New Roman" w:eastAsiaTheme="minorHAnsi" w:hAnsi="Times New Roman" w:cs="Times New Roman"/>
          <w:b/>
          <w:bCs/>
          <w:lang w:val="en-IN"/>
        </w:rPr>
        <w:t>CONCLUSION</w:t>
      </w:r>
    </w:p>
    <w:p w14:paraId="358C8731" w14:textId="77777777" w:rsidR="00364570" w:rsidRPr="00364570" w:rsidRDefault="00364570" w:rsidP="00364570">
      <w:p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 xml:space="preserve">This comprehensive review has systematically </w:t>
      </w:r>
      <w:proofErr w:type="spellStart"/>
      <w:r w:rsidRPr="00364570">
        <w:rPr>
          <w:rFonts w:ascii="Times New Roman" w:eastAsiaTheme="minorHAnsi" w:hAnsi="Times New Roman" w:cs="Times New Roman"/>
          <w:sz w:val="20"/>
          <w:szCs w:val="20"/>
          <w:lang w:val="en-IN"/>
        </w:rPr>
        <w:t>analyzed</w:t>
      </w:r>
      <w:proofErr w:type="spellEnd"/>
      <w:r w:rsidRPr="00364570">
        <w:rPr>
          <w:rFonts w:ascii="Times New Roman" w:eastAsiaTheme="minorHAnsi" w:hAnsi="Times New Roman" w:cs="Times New Roman"/>
          <w:sz w:val="20"/>
          <w:szCs w:val="20"/>
          <w:lang w:val="en-IN"/>
        </w:rPr>
        <w:t xml:space="preserve"> the developmental trajectory of solar PV systems with battery backup for reliable DC power supply. The meta-analysis of 30 key studies has revealed significant technological evolution across system architectures, component technologies, and control strategies. Lithium-ion battery technologies have clearly emerged as the dominant storage solution, offering superior cycle life, energy </w:t>
      </w:r>
      <w:r w:rsidRPr="00364570">
        <w:rPr>
          <w:rFonts w:ascii="Times New Roman" w:eastAsiaTheme="minorHAnsi" w:hAnsi="Times New Roman" w:cs="Times New Roman"/>
          <w:sz w:val="20"/>
          <w:szCs w:val="20"/>
          <w:lang w:val="en-IN"/>
        </w:rPr>
        <w:lastRenderedPageBreak/>
        <w:t>density, and declining cost curves that enhance system economics. Maximum power point tracking algorithms have progressed from simple perturb-and-observe methods to sophisticated predictive approaches that significantly improve energy harvest under variable conditions. Energy management systems have evolved from rule-based controllers to advanced architectures incorporating weather forecasting, load prediction, and machine learning techniques. Despite these advances, persistent challenges remain, particularly regarding standardized reliability assessment, thermal management optimization, and long-term degradation prediction. The research community must address the troubling disconnect between typical evaluation timeframes (averaging under 14 months) and expected system lifetimes (often exceeding 20 years). Furthermore, greater emphasis on controlled comparative studies is essential to establish evidence-based design principles and performance benchmarks.</w:t>
      </w:r>
    </w:p>
    <w:p w14:paraId="6B2B3824" w14:textId="77777777" w:rsidR="00364570" w:rsidRPr="00364570" w:rsidRDefault="00364570" w:rsidP="00364570">
      <w:p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 xml:space="preserve">Future research directions should prioritize: (1) development of standardized reliability metrics and testing protocols specific to DC power systems; (2) comprehensive thermal management strategies integrated with battery management systems; (3) long-term field validation studies under diverse environmental conditions; and (4) improved </w:t>
      </w:r>
      <w:proofErr w:type="spellStart"/>
      <w:r w:rsidRPr="00364570">
        <w:rPr>
          <w:rFonts w:ascii="Times New Roman" w:eastAsiaTheme="minorHAnsi" w:hAnsi="Times New Roman" w:cs="Times New Roman"/>
          <w:sz w:val="20"/>
          <w:szCs w:val="20"/>
          <w:lang w:val="en-IN"/>
        </w:rPr>
        <w:t>modeling</w:t>
      </w:r>
      <w:proofErr w:type="spellEnd"/>
      <w:r w:rsidRPr="00364570">
        <w:rPr>
          <w:rFonts w:ascii="Times New Roman" w:eastAsiaTheme="minorHAnsi" w:hAnsi="Times New Roman" w:cs="Times New Roman"/>
          <w:sz w:val="20"/>
          <w:szCs w:val="20"/>
          <w:lang w:val="en-IN"/>
        </w:rPr>
        <w:t xml:space="preserve"> approaches that accurately capture degradation mechanisms across multiple system components. As distributed renewable energy systems become increasingly vital to global electrification efforts, such research will provide crucial insights for enhancing the reliability, efficiency, and sustainability of DC power infrastructures based on solar PV systems with battery backup.</w:t>
      </w:r>
    </w:p>
    <w:p w14:paraId="7415B902" w14:textId="785EFB39" w:rsidR="00364570" w:rsidRPr="00364570" w:rsidRDefault="00364570" w:rsidP="00364570">
      <w:pPr>
        <w:pStyle w:val="ListParagraph"/>
        <w:numPr>
          <w:ilvl w:val="0"/>
          <w:numId w:val="6"/>
        </w:numPr>
        <w:spacing w:before="100" w:beforeAutospacing="1" w:after="100" w:afterAutospacing="1" w:line="360" w:lineRule="auto"/>
        <w:jc w:val="both"/>
        <w:rPr>
          <w:rFonts w:ascii="Times New Roman" w:eastAsiaTheme="minorHAnsi" w:hAnsi="Times New Roman" w:cs="Times New Roman"/>
          <w:b/>
          <w:bCs/>
          <w:lang w:val="en-IN"/>
        </w:rPr>
      </w:pPr>
      <w:r w:rsidRPr="00364570">
        <w:rPr>
          <w:rFonts w:ascii="Times New Roman" w:eastAsiaTheme="minorHAnsi" w:hAnsi="Times New Roman" w:cs="Times New Roman"/>
          <w:b/>
          <w:bCs/>
          <w:lang w:val="en-IN"/>
        </w:rPr>
        <w:t>REFERENCES</w:t>
      </w:r>
    </w:p>
    <w:p w14:paraId="00676C5B" w14:textId="77777777" w:rsidR="00364570" w:rsidRPr="00364570" w:rsidRDefault="00364570" w:rsidP="00364570">
      <w:pPr>
        <w:numPr>
          <w:ilvl w:val="0"/>
          <w:numId w:val="7"/>
        </w:num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International Renewable Energy Agency, "Renewable capacity statistics 2024," IRENA, Abu Dhabi, Tech. Rep., Mar. 2024.</w:t>
      </w:r>
    </w:p>
    <w:p w14:paraId="1AB47E75" w14:textId="77777777" w:rsidR="00364570" w:rsidRPr="00364570" w:rsidRDefault="00364570" w:rsidP="00364570">
      <w:pPr>
        <w:numPr>
          <w:ilvl w:val="0"/>
          <w:numId w:val="7"/>
        </w:num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 xml:space="preserve">B. T. Patterson, "DC, come home: DC microgrids and the birth of the </w:t>
      </w:r>
      <w:proofErr w:type="spellStart"/>
      <w:r w:rsidRPr="00364570">
        <w:rPr>
          <w:rFonts w:ascii="Times New Roman" w:eastAsiaTheme="minorHAnsi" w:hAnsi="Times New Roman" w:cs="Times New Roman"/>
          <w:sz w:val="20"/>
          <w:szCs w:val="20"/>
          <w:lang w:val="en-IN"/>
        </w:rPr>
        <w:t>Enernet</w:t>
      </w:r>
      <w:proofErr w:type="spellEnd"/>
      <w:r w:rsidRPr="00364570">
        <w:rPr>
          <w:rFonts w:ascii="Times New Roman" w:eastAsiaTheme="minorHAnsi" w:hAnsi="Times New Roman" w:cs="Times New Roman"/>
          <w:sz w:val="20"/>
          <w:szCs w:val="20"/>
          <w:lang w:val="en-IN"/>
        </w:rPr>
        <w:t>," IEEE Power Energy Mag., vol. 20, no. 3, pp. 18–25, May 2022.</w:t>
      </w:r>
    </w:p>
    <w:p w14:paraId="1964061B" w14:textId="77777777" w:rsidR="00364570" w:rsidRPr="00364570" w:rsidRDefault="00364570" w:rsidP="00364570">
      <w:pPr>
        <w:numPr>
          <w:ilvl w:val="0"/>
          <w:numId w:val="7"/>
        </w:num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J. Wang and H. Zhang, "Energy management system optimization for solar-plus-storage microgrids: A comprehensive review," Renew. Sustain. Energy Rev., vol. 167, pp. 112741–112765, Oct. 2023.</w:t>
      </w:r>
    </w:p>
    <w:p w14:paraId="2D4AF321" w14:textId="77777777" w:rsidR="00364570" w:rsidRPr="00364570" w:rsidRDefault="00364570" w:rsidP="00364570">
      <w:pPr>
        <w:numPr>
          <w:ilvl w:val="0"/>
          <w:numId w:val="7"/>
        </w:num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R. M. Kumar and S. Prabhakar, "Battery storage technologies for solar applications: Status, challenges and future directions," Energy Storage, vol. 4, no. 3, pp. e291–e310, Mar. 2022.</w:t>
      </w:r>
    </w:p>
    <w:p w14:paraId="2F5E111B" w14:textId="77777777" w:rsidR="00364570" w:rsidRPr="00364570" w:rsidRDefault="00364570" w:rsidP="00364570">
      <w:pPr>
        <w:numPr>
          <w:ilvl w:val="0"/>
          <w:numId w:val="7"/>
        </w:num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L. Chen, X. Li, and M. Chen, "Self-consumption enhancement in residential PV-battery systems: An advanced control approach," Energy, vol. 236, pp. 121482–121498, Dec. 2021.</w:t>
      </w:r>
    </w:p>
    <w:p w14:paraId="46C303A9" w14:textId="77777777" w:rsidR="00364570" w:rsidRPr="00364570" w:rsidRDefault="00364570" w:rsidP="00364570">
      <w:pPr>
        <w:numPr>
          <w:ilvl w:val="0"/>
          <w:numId w:val="7"/>
        </w:num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H. Yang, Z. Wei, and L. Chengzhi, "Optimal design and techno-economic analysis of a hybrid solar-wind power generation system," Appl. Energy, vol. 86, no. 2, pp. 163–169, Feb. 2009.</w:t>
      </w:r>
    </w:p>
    <w:p w14:paraId="427055D8" w14:textId="77777777" w:rsidR="00364570" w:rsidRPr="00364570" w:rsidRDefault="00364570" w:rsidP="00364570">
      <w:pPr>
        <w:numPr>
          <w:ilvl w:val="0"/>
          <w:numId w:val="7"/>
        </w:num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 xml:space="preserve">G. </w:t>
      </w:r>
      <w:proofErr w:type="spellStart"/>
      <w:r w:rsidRPr="00364570">
        <w:rPr>
          <w:rFonts w:ascii="Times New Roman" w:eastAsiaTheme="minorHAnsi" w:hAnsi="Times New Roman" w:cs="Times New Roman"/>
          <w:sz w:val="20"/>
          <w:szCs w:val="20"/>
          <w:lang w:val="en-IN"/>
        </w:rPr>
        <w:t>Notton</w:t>
      </w:r>
      <w:proofErr w:type="spellEnd"/>
      <w:r w:rsidRPr="00364570">
        <w:rPr>
          <w:rFonts w:ascii="Times New Roman" w:eastAsiaTheme="minorHAnsi" w:hAnsi="Times New Roman" w:cs="Times New Roman"/>
          <w:sz w:val="20"/>
          <w:szCs w:val="20"/>
          <w:lang w:val="en-IN"/>
        </w:rPr>
        <w:t>, V. Lazarov, and L. Stoyanov, "Optimal sizing of a grid-connected PV system with battery storage for reliable supply," Renew. Energy, vol. 35, no. 7, pp. 1307–1317, Jul. 2010.</w:t>
      </w:r>
    </w:p>
    <w:p w14:paraId="6A9A0513" w14:textId="77777777" w:rsidR="00364570" w:rsidRPr="00364570" w:rsidRDefault="00364570" w:rsidP="00364570">
      <w:pPr>
        <w:numPr>
          <w:ilvl w:val="0"/>
          <w:numId w:val="7"/>
        </w:num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S. B. Kjaer, J. K. Pedersen, and F. Blaabjerg, "A review of single-phase grid-connected inverters for photovoltaic modules," IEEE Trans. Ind. Appl., vol. 41, no. 5, pp. 1292–1306, Sep. 2015.</w:t>
      </w:r>
    </w:p>
    <w:p w14:paraId="31C1A04A" w14:textId="77777777" w:rsidR="00364570" w:rsidRPr="00364570" w:rsidRDefault="00364570" w:rsidP="00364570">
      <w:pPr>
        <w:numPr>
          <w:ilvl w:val="0"/>
          <w:numId w:val="7"/>
        </w:num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 xml:space="preserve">T. </w:t>
      </w:r>
      <w:proofErr w:type="spellStart"/>
      <w:r w:rsidRPr="00364570">
        <w:rPr>
          <w:rFonts w:ascii="Times New Roman" w:eastAsiaTheme="minorHAnsi" w:hAnsi="Times New Roman" w:cs="Times New Roman"/>
          <w:sz w:val="20"/>
          <w:szCs w:val="20"/>
          <w:lang w:val="en-IN"/>
        </w:rPr>
        <w:t>Esram</w:t>
      </w:r>
      <w:proofErr w:type="spellEnd"/>
      <w:r w:rsidRPr="00364570">
        <w:rPr>
          <w:rFonts w:ascii="Times New Roman" w:eastAsiaTheme="minorHAnsi" w:hAnsi="Times New Roman" w:cs="Times New Roman"/>
          <w:sz w:val="20"/>
          <w:szCs w:val="20"/>
          <w:lang w:val="en-IN"/>
        </w:rPr>
        <w:t xml:space="preserve"> and P. L. Chapman, "Comparison of photovoltaic array maximum power point tracking techniques," IEEE Trans. Energy Convers., vol. 22, no. 2, pp. 439–449, Jun. 2017.</w:t>
      </w:r>
    </w:p>
    <w:p w14:paraId="6C2F106B" w14:textId="77777777" w:rsidR="00364570" w:rsidRPr="00364570" w:rsidRDefault="00364570" w:rsidP="00364570">
      <w:pPr>
        <w:numPr>
          <w:ilvl w:val="0"/>
          <w:numId w:val="7"/>
        </w:num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D. E. Olivares et al., "Trends in microgrid control," IEEE Trans. Smart Grid, vol. 5, no. 4, pp. 1905–1919, Jul. 2014.</w:t>
      </w:r>
    </w:p>
    <w:p w14:paraId="6495DB65" w14:textId="77777777" w:rsidR="00364570" w:rsidRPr="00364570" w:rsidRDefault="00364570" w:rsidP="00364570">
      <w:pPr>
        <w:numPr>
          <w:ilvl w:val="0"/>
          <w:numId w:val="7"/>
        </w:num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lastRenderedPageBreak/>
        <w:t xml:space="preserve">N. </w:t>
      </w:r>
      <w:proofErr w:type="spellStart"/>
      <w:r w:rsidRPr="00364570">
        <w:rPr>
          <w:rFonts w:ascii="Times New Roman" w:eastAsiaTheme="minorHAnsi" w:hAnsi="Times New Roman" w:cs="Times New Roman"/>
          <w:sz w:val="20"/>
          <w:szCs w:val="20"/>
          <w:lang w:val="en-IN"/>
        </w:rPr>
        <w:t>Hatziargyriou</w:t>
      </w:r>
      <w:proofErr w:type="spellEnd"/>
      <w:r w:rsidRPr="00364570">
        <w:rPr>
          <w:rFonts w:ascii="Times New Roman" w:eastAsiaTheme="minorHAnsi" w:hAnsi="Times New Roman" w:cs="Times New Roman"/>
          <w:sz w:val="20"/>
          <w:szCs w:val="20"/>
          <w:lang w:val="en-IN"/>
        </w:rPr>
        <w:t xml:space="preserve"> et al., "Microgrids: Architectures and control," IEEE Press-Wiley, 2014.</w:t>
      </w:r>
    </w:p>
    <w:p w14:paraId="640E9BB7" w14:textId="77777777" w:rsidR="00364570" w:rsidRPr="00364570" w:rsidRDefault="00364570" w:rsidP="00364570">
      <w:pPr>
        <w:numPr>
          <w:ilvl w:val="0"/>
          <w:numId w:val="7"/>
        </w:num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 xml:space="preserve">A. </w:t>
      </w:r>
      <w:proofErr w:type="spellStart"/>
      <w:r w:rsidRPr="00364570">
        <w:rPr>
          <w:rFonts w:ascii="Times New Roman" w:eastAsiaTheme="minorHAnsi" w:hAnsi="Times New Roman" w:cs="Times New Roman"/>
          <w:sz w:val="20"/>
          <w:szCs w:val="20"/>
          <w:lang w:val="en-IN"/>
        </w:rPr>
        <w:t>Kwasinski</w:t>
      </w:r>
      <w:proofErr w:type="spellEnd"/>
      <w:r w:rsidRPr="00364570">
        <w:rPr>
          <w:rFonts w:ascii="Times New Roman" w:eastAsiaTheme="minorHAnsi" w:hAnsi="Times New Roman" w:cs="Times New Roman"/>
          <w:sz w:val="20"/>
          <w:szCs w:val="20"/>
          <w:lang w:val="en-IN"/>
        </w:rPr>
        <w:t xml:space="preserve">, "Telecommunications outside plant power infrastructure: Past performance and technological options for improved resilience to hurricanes," in Proc. 31st Int. </w:t>
      </w:r>
      <w:proofErr w:type="spellStart"/>
      <w:r w:rsidRPr="00364570">
        <w:rPr>
          <w:rFonts w:ascii="Times New Roman" w:eastAsiaTheme="minorHAnsi" w:hAnsi="Times New Roman" w:cs="Times New Roman"/>
          <w:sz w:val="20"/>
          <w:szCs w:val="20"/>
          <w:lang w:val="en-IN"/>
        </w:rPr>
        <w:t>Telecommun</w:t>
      </w:r>
      <w:proofErr w:type="spellEnd"/>
      <w:r w:rsidRPr="00364570">
        <w:rPr>
          <w:rFonts w:ascii="Times New Roman" w:eastAsiaTheme="minorHAnsi" w:hAnsi="Times New Roman" w:cs="Times New Roman"/>
          <w:sz w:val="20"/>
          <w:szCs w:val="20"/>
          <w:lang w:val="en-IN"/>
        </w:rPr>
        <w:t>. Energy Conf., Oct. 2019, pp. 1–6.</w:t>
      </w:r>
    </w:p>
    <w:p w14:paraId="1F789625" w14:textId="77777777" w:rsidR="00364570" w:rsidRPr="00364570" w:rsidRDefault="00364570" w:rsidP="00364570">
      <w:pPr>
        <w:numPr>
          <w:ilvl w:val="0"/>
          <w:numId w:val="7"/>
        </w:num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B. Dunn, H. Kamath, and J.-M. Tarascon, "Electrical energy storage for the grid: A battery of choices," Science, vol. 334, no. 6058, pp. 928–935, Nov. 2011.</w:t>
      </w:r>
    </w:p>
    <w:p w14:paraId="7024DB09" w14:textId="77777777" w:rsidR="00364570" w:rsidRPr="00364570" w:rsidRDefault="00364570" w:rsidP="00364570">
      <w:pPr>
        <w:numPr>
          <w:ilvl w:val="0"/>
          <w:numId w:val="7"/>
        </w:num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W. Waag, C. Fleischer, and D. U. Sauer, "Critical review of the methods for monitoring of lithium-ion batteries in electric and hybrid vehicles," J. Power Sources, vol. 258, pp. 321–339, Jul. 2014.</w:t>
      </w:r>
    </w:p>
    <w:p w14:paraId="50F3E10E" w14:textId="77777777" w:rsidR="00364570" w:rsidRPr="00364570" w:rsidRDefault="00364570" w:rsidP="00364570">
      <w:pPr>
        <w:numPr>
          <w:ilvl w:val="0"/>
          <w:numId w:val="7"/>
        </w:num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Z. Yi, W. Dong, and A. H. Etemadi, "A unified control and power management scheme for PV-battery-based hybrid microgrids for both grid-connected and islanded modes," IEEE Trans. Smart Grid, vol. 9, no. 5, pp. 5975–5985, Nov. 2018.</w:t>
      </w:r>
    </w:p>
    <w:p w14:paraId="370DA86F" w14:textId="77777777" w:rsidR="00364570" w:rsidRPr="00364570" w:rsidRDefault="00364570" w:rsidP="00364570">
      <w:pPr>
        <w:numPr>
          <w:ilvl w:val="0"/>
          <w:numId w:val="7"/>
        </w:num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T. Wang, H. Kamath, and S. Willard, "Control and optimization of grid-tied photovoltaic storage systems using model predictive control," IEEE Trans. Smart Grid, vol. 5, no. 2, pp. 1010–1017, Mar. 2014.</w:t>
      </w:r>
    </w:p>
    <w:p w14:paraId="220375B4" w14:textId="77777777" w:rsidR="00364570" w:rsidRPr="00364570" w:rsidRDefault="00364570" w:rsidP="00364570">
      <w:pPr>
        <w:numPr>
          <w:ilvl w:val="0"/>
          <w:numId w:val="7"/>
        </w:num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J. de Hoog et al., "Energy management and control of electric vehicles, using hybrid power source in regenerative braking operation," IEEE Trans. Power Electron., vol. 28, no. 12, pp. 5824–5837, Dec. 2013.</w:t>
      </w:r>
    </w:p>
    <w:p w14:paraId="79C749E3" w14:textId="77777777" w:rsidR="00364570" w:rsidRPr="00364570" w:rsidRDefault="00364570" w:rsidP="00364570">
      <w:pPr>
        <w:numPr>
          <w:ilvl w:val="0"/>
          <w:numId w:val="7"/>
        </w:num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K. P. Schneider et al., "Evaluating the feasibility to use microgrids as a resiliency resource," IEEE Trans. Smart Grid, vol. 8, no. 2, pp. 687–696, Mar. 2017.</w:t>
      </w:r>
    </w:p>
    <w:p w14:paraId="6D6A7EF3" w14:textId="77777777" w:rsidR="00364570" w:rsidRPr="00364570" w:rsidRDefault="00364570" w:rsidP="00364570">
      <w:pPr>
        <w:numPr>
          <w:ilvl w:val="0"/>
          <w:numId w:val="7"/>
        </w:num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 xml:space="preserve">A. Ahmadi, L. Neagu, and R. Drilling, "Reliability metrics for DC microgrids with </w:t>
      </w:r>
      <w:proofErr w:type="spellStart"/>
      <w:r w:rsidRPr="00364570">
        <w:rPr>
          <w:rFonts w:ascii="Times New Roman" w:eastAsiaTheme="minorHAnsi" w:hAnsi="Times New Roman" w:cs="Times New Roman"/>
          <w:sz w:val="20"/>
          <w:szCs w:val="20"/>
          <w:lang w:val="en-IN"/>
        </w:rPr>
        <w:t>solar+storage</w:t>
      </w:r>
      <w:proofErr w:type="spellEnd"/>
      <w:r w:rsidRPr="00364570">
        <w:rPr>
          <w:rFonts w:ascii="Times New Roman" w:eastAsiaTheme="minorHAnsi" w:hAnsi="Times New Roman" w:cs="Times New Roman"/>
          <w:sz w:val="20"/>
          <w:szCs w:val="20"/>
          <w:lang w:val="en-IN"/>
        </w:rPr>
        <w:t>: A unified approach," IEEE Trans. Sustain. Energy, vol. 13, no. 4, pp. 2108–2118, Oct. 2022.</w:t>
      </w:r>
    </w:p>
    <w:p w14:paraId="2995294A" w14:textId="77777777" w:rsidR="00364570" w:rsidRPr="00364570" w:rsidRDefault="00364570" w:rsidP="00364570">
      <w:pPr>
        <w:numPr>
          <w:ilvl w:val="0"/>
          <w:numId w:val="7"/>
        </w:num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 xml:space="preserve">G. </w:t>
      </w:r>
      <w:proofErr w:type="spellStart"/>
      <w:r w:rsidRPr="00364570">
        <w:rPr>
          <w:rFonts w:ascii="Times New Roman" w:eastAsiaTheme="minorHAnsi" w:hAnsi="Times New Roman" w:cs="Times New Roman"/>
          <w:sz w:val="20"/>
          <w:szCs w:val="20"/>
          <w:lang w:val="en-IN"/>
        </w:rPr>
        <w:t>Notton</w:t>
      </w:r>
      <w:proofErr w:type="spellEnd"/>
      <w:r w:rsidRPr="00364570">
        <w:rPr>
          <w:rFonts w:ascii="Times New Roman" w:eastAsiaTheme="minorHAnsi" w:hAnsi="Times New Roman" w:cs="Times New Roman"/>
          <w:sz w:val="20"/>
          <w:szCs w:val="20"/>
          <w:lang w:val="en-IN"/>
        </w:rPr>
        <w:t>, V. Lazarov, and L. Stoyanov, "Optimal sizing of a grid-connected PV system with battery storage for reliable supply," Renew. Energy, vol. 35, no. 7, pp. 1307–1317, Jul. 2010.</w:t>
      </w:r>
    </w:p>
    <w:p w14:paraId="5A5DBCD8" w14:textId="77777777" w:rsidR="00364570" w:rsidRPr="00364570" w:rsidRDefault="00364570" w:rsidP="00364570">
      <w:pPr>
        <w:numPr>
          <w:ilvl w:val="0"/>
          <w:numId w:val="7"/>
        </w:num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Y. Zhang and A. A. Chowdhury, "Reliability assessment of wind integration in operating and planning of generation systems," in Proc. IEEE Power Energy Soc. Gen. Meeting, Jul. 2019, pp. 1–7.</w:t>
      </w:r>
    </w:p>
    <w:p w14:paraId="592296D0" w14:textId="77777777" w:rsidR="00364570" w:rsidRPr="00364570" w:rsidRDefault="00364570" w:rsidP="00364570">
      <w:pPr>
        <w:numPr>
          <w:ilvl w:val="0"/>
          <w:numId w:val="7"/>
        </w:num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J. Reynolds, M. W. Ahmad, and Y. Rezgui, "Holistic modelling techniques for the operational optimisation of multi-vector energy systems," Energy Build., vol. 169, pp. 397–416, Jun. 2018.</w:t>
      </w:r>
    </w:p>
    <w:p w14:paraId="1F009C6E" w14:textId="77777777" w:rsidR="00364570" w:rsidRPr="00364570" w:rsidRDefault="00364570" w:rsidP="00364570">
      <w:pPr>
        <w:numPr>
          <w:ilvl w:val="0"/>
          <w:numId w:val="7"/>
        </w:num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 xml:space="preserve">F. Diaz-Gonzalez, A. </w:t>
      </w:r>
      <w:proofErr w:type="spellStart"/>
      <w:r w:rsidRPr="00364570">
        <w:rPr>
          <w:rFonts w:ascii="Times New Roman" w:eastAsiaTheme="minorHAnsi" w:hAnsi="Times New Roman" w:cs="Times New Roman"/>
          <w:sz w:val="20"/>
          <w:szCs w:val="20"/>
          <w:lang w:val="en-IN"/>
        </w:rPr>
        <w:t>Sumper</w:t>
      </w:r>
      <w:proofErr w:type="spellEnd"/>
      <w:r w:rsidRPr="00364570">
        <w:rPr>
          <w:rFonts w:ascii="Times New Roman" w:eastAsiaTheme="minorHAnsi" w:hAnsi="Times New Roman" w:cs="Times New Roman"/>
          <w:sz w:val="20"/>
          <w:szCs w:val="20"/>
          <w:lang w:val="en-IN"/>
        </w:rPr>
        <w:t>, and O. Gomis-</w:t>
      </w:r>
      <w:proofErr w:type="spellStart"/>
      <w:r w:rsidRPr="00364570">
        <w:rPr>
          <w:rFonts w:ascii="Times New Roman" w:eastAsiaTheme="minorHAnsi" w:hAnsi="Times New Roman" w:cs="Times New Roman"/>
          <w:sz w:val="20"/>
          <w:szCs w:val="20"/>
          <w:lang w:val="en-IN"/>
        </w:rPr>
        <w:t>Bellmunt</w:t>
      </w:r>
      <w:proofErr w:type="spellEnd"/>
      <w:r w:rsidRPr="00364570">
        <w:rPr>
          <w:rFonts w:ascii="Times New Roman" w:eastAsiaTheme="minorHAnsi" w:hAnsi="Times New Roman" w:cs="Times New Roman"/>
          <w:sz w:val="20"/>
          <w:szCs w:val="20"/>
          <w:lang w:val="en-IN"/>
        </w:rPr>
        <w:t xml:space="preserve">, "Energy storage systems for power networks," in Energy Storage in Power Systems, Wiley, 2016, </w:t>
      </w:r>
      <w:proofErr w:type="spellStart"/>
      <w:r w:rsidRPr="00364570">
        <w:rPr>
          <w:rFonts w:ascii="Times New Roman" w:eastAsiaTheme="minorHAnsi" w:hAnsi="Times New Roman" w:cs="Times New Roman"/>
          <w:sz w:val="20"/>
          <w:szCs w:val="20"/>
          <w:lang w:val="en-IN"/>
        </w:rPr>
        <w:t>ch.</w:t>
      </w:r>
      <w:proofErr w:type="spellEnd"/>
      <w:r w:rsidRPr="00364570">
        <w:rPr>
          <w:rFonts w:ascii="Times New Roman" w:eastAsiaTheme="minorHAnsi" w:hAnsi="Times New Roman" w:cs="Times New Roman"/>
          <w:sz w:val="20"/>
          <w:szCs w:val="20"/>
          <w:lang w:val="en-IN"/>
        </w:rPr>
        <w:t xml:space="preserve"> 3, pp. 79–118.</w:t>
      </w:r>
    </w:p>
    <w:p w14:paraId="757DECE4" w14:textId="77777777" w:rsidR="00364570" w:rsidRPr="00364570" w:rsidRDefault="00364570" w:rsidP="00364570">
      <w:pPr>
        <w:numPr>
          <w:ilvl w:val="0"/>
          <w:numId w:val="7"/>
        </w:num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 xml:space="preserve">M. </w:t>
      </w:r>
      <w:proofErr w:type="spellStart"/>
      <w:r w:rsidRPr="00364570">
        <w:rPr>
          <w:rFonts w:ascii="Times New Roman" w:eastAsiaTheme="minorHAnsi" w:hAnsi="Times New Roman" w:cs="Times New Roman"/>
          <w:sz w:val="20"/>
          <w:szCs w:val="20"/>
          <w:lang w:val="en-IN"/>
        </w:rPr>
        <w:t>Sechilariu</w:t>
      </w:r>
      <w:proofErr w:type="spellEnd"/>
      <w:r w:rsidRPr="00364570">
        <w:rPr>
          <w:rFonts w:ascii="Times New Roman" w:eastAsiaTheme="minorHAnsi" w:hAnsi="Times New Roman" w:cs="Times New Roman"/>
          <w:sz w:val="20"/>
          <w:szCs w:val="20"/>
          <w:lang w:val="en-IN"/>
        </w:rPr>
        <w:t xml:space="preserve">, B. Wang, and F. </w:t>
      </w:r>
      <w:proofErr w:type="spellStart"/>
      <w:r w:rsidRPr="00364570">
        <w:rPr>
          <w:rFonts w:ascii="Times New Roman" w:eastAsiaTheme="minorHAnsi" w:hAnsi="Times New Roman" w:cs="Times New Roman"/>
          <w:sz w:val="20"/>
          <w:szCs w:val="20"/>
          <w:lang w:val="en-IN"/>
        </w:rPr>
        <w:t>Locment</w:t>
      </w:r>
      <w:proofErr w:type="spellEnd"/>
      <w:r w:rsidRPr="00364570">
        <w:rPr>
          <w:rFonts w:ascii="Times New Roman" w:eastAsiaTheme="minorHAnsi" w:hAnsi="Times New Roman" w:cs="Times New Roman"/>
          <w:sz w:val="20"/>
          <w:szCs w:val="20"/>
          <w:lang w:val="en-IN"/>
        </w:rPr>
        <w:t>, "Building-integrated microgrid: Advanced local energy management for forthcoming smart power grid communication," Energy Build., vol. 59, pp. 236–243, Apr. 2013.</w:t>
      </w:r>
    </w:p>
    <w:p w14:paraId="7AF5EB39" w14:textId="77777777" w:rsidR="00364570" w:rsidRPr="00364570" w:rsidRDefault="00364570" w:rsidP="00364570">
      <w:pPr>
        <w:numPr>
          <w:ilvl w:val="0"/>
          <w:numId w:val="7"/>
        </w:num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 xml:space="preserve">N. </w:t>
      </w:r>
      <w:proofErr w:type="spellStart"/>
      <w:r w:rsidRPr="00364570">
        <w:rPr>
          <w:rFonts w:ascii="Times New Roman" w:eastAsiaTheme="minorHAnsi" w:hAnsi="Times New Roman" w:cs="Times New Roman"/>
          <w:sz w:val="20"/>
          <w:szCs w:val="20"/>
          <w:lang w:val="en-IN"/>
        </w:rPr>
        <w:t>Eghtedarpour</w:t>
      </w:r>
      <w:proofErr w:type="spellEnd"/>
      <w:r w:rsidRPr="00364570">
        <w:rPr>
          <w:rFonts w:ascii="Times New Roman" w:eastAsiaTheme="minorHAnsi" w:hAnsi="Times New Roman" w:cs="Times New Roman"/>
          <w:sz w:val="20"/>
          <w:szCs w:val="20"/>
          <w:lang w:val="en-IN"/>
        </w:rPr>
        <w:t xml:space="preserve"> and E. </w:t>
      </w:r>
      <w:proofErr w:type="spellStart"/>
      <w:r w:rsidRPr="00364570">
        <w:rPr>
          <w:rFonts w:ascii="Times New Roman" w:eastAsiaTheme="minorHAnsi" w:hAnsi="Times New Roman" w:cs="Times New Roman"/>
          <w:sz w:val="20"/>
          <w:szCs w:val="20"/>
          <w:lang w:val="en-IN"/>
        </w:rPr>
        <w:t>Farjah</w:t>
      </w:r>
      <w:proofErr w:type="spellEnd"/>
      <w:r w:rsidRPr="00364570">
        <w:rPr>
          <w:rFonts w:ascii="Times New Roman" w:eastAsiaTheme="minorHAnsi" w:hAnsi="Times New Roman" w:cs="Times New Roman"/>
          <w:sz w:val="20"/>
          <w:szCs w:val="20"/>
          <w:lang w:val="en-IN"/>
        </w:rPr>
        <w:t>, "Power control and management in a hybrid AC/DC microgrid," IEEE Trans. Smart Grid, vol. 5, no. 3, pp. 1494–1505, May 2014.</w:t>
      </w:r>
    </w:p>
    <w:p w14:paraId="474DE869" w14:textId="77777777" w:rsidR="00364570" w:rsidRPr="00364570" w:rsidRDefault="00364570" w:rsidP="00364570">
      <w:pPr>
        <w:numPr>
          <w:ilvl w:val="0"/>
          <w:numId w:val="7"/>
        </w:num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 xml:space="preserve">L. </w:t>
      </w:r>
      <w:proofErr w:type="spellStart"/>
      <w:r w:rsidRPr="00364570">
        <w:rPr>
          <w:rFonts w:ascii="Times New Roman" w:eastAsiaTheme="minorHAnsi" w:hAnsi="Times New Roman" w:cs="Times New Roman"/>
          <w:sz w:val="20"/>
          <w:szCs w:val="20"/>
          <w:lang w:val="en-IN"/>
        </w:rPr>
        <w:t>Njenda</w:t>
      </w:r>
      <w:proofErr w:type="spellEnd"/>
      <w:r w:rsidRPr="00364570">
        <w:rPr>
          <w:rFonts w:ascii="Times New Roman" w:eastAsiaTheme="minorHAnsi" w:hAnsi="Times New Roman" w:cs="Times New Roman"/>
          <w:sz w:val="20"/>
          <w:szCs w:val="20"/>
          <w:lang w:val="en-IN"/>
        </w:rPr>
        <w:t>, A. M. Gole, and K. L. Butler, "Comparative performance assessment of energy management systems for DC microgrids," IEEE Trans. Smart Grid, vol. 12, no. 3, pp. 2277–2289, May 2021.</w:t>
      </w:r>
    </w:p>
    <w:p w14:paraId="12D9E3FB" w14:textId="77777777" w:rsidR="00364570" w:rsidRPr="00364570" w:rsidRDefault="00364570" w:rsidP="00364570">
      <w:pPr>
        <w:numPr>
          <w:ilvl w:val="0"/>
          <w:numId w:val="7"/>
        </w:num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 xml:space="preserve">E. Weniger, T. Tjaden, and V. </w:t>
      </w:r>
      <w:proofErr w:type="spellStart"/>
      <w:r w:rsidRPr="00364570">
        <w:rPr>
          <w:rFonts w:ascii="Times New Roman" w:eastAsiaTheme="minorHAnsi" w:hAnsi="Times New Roman" w:cs="Times New Roman"/>
          <w:sz w:val="20"/>
          <w:szCs w:val="20"/>
          <w:lang w:val="en-IN"/>
        </w:rPr>
        <w:t>Quaschning</w:t>
      </w:r>
      <w:proofErr w:type="spellEnd"/>
      <w:r w:rsidRPr="00364570">
        <w:rPr>
          <w:rFonts w:ascii="Times New Roman" w:eastAsiaTheme="minorHAnsi" w:hAnsi="Times New Roman" w:cs="Times New Roman"/>
          <w:sz w:val="20"/>
          <w:szCs w:val="20"/>
          <w:lang w:val="en-IN"/>
        </w:rPr>
        <w:t>, "Sizing of residential PV battery systems," Energy Procedia, vol. 46, pp. 78–87, 2014.</w:t>
      </w:r>
    </w:p>
    <w:p w14:paraId="4C0BD3DF" w14:textId="77777777" w:rsidR="00364570" w:rsidRPr="00364570" w:rsidRDefault="00364570" w:rsidP="00364570">
      <w:pPr>
        <w:numPr>
          <w:ilvl w:val="0"/>
          <w:numId w:val="7"/>
        </w:num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 xml:space="preserve">D. </w:t>
      </w:r>
      <w:proofErr w:type="spellStart"/>
      <w:r w:rsidRPr="00364570">
        <w:rPr>
          <w:rFonts w:ascii="Times New Roman" w:eastAsiaTheme="minorHAnsi" w:hAnsi="Times New Roman" w:cs="Times New Roman"/>
          <w:sz w:val="20"/>
          <w:szCs w:val="20"/>
          <w:lang w:val="en-IN"/>
        </w:rPr>
        <w:t>Magnor</w:t>
      </w:r>
      <w:proofErr w:type="spellEnd"/>
      <w:r w:rsidRPr="00364570">
        <w:rPr>
          <w:rFonts w:ascii="Times New Roman" w:eastAsiaTheme="minorHAnsi" w:hAnsi="Times New Roman" w:cs="Times New Roman"/>
          <w:sz w:val="20"/>
          <w:szCs w:val="20"/>
          <w:lang w:val="en-IN"/>
        </w:rPr>
        <w:t xml:space="preserve"> et al., "Analysis of the lifetime and economic performance of lithium-ion batteries in photovoltaic battery home storage systems," J. Energy Storage, vol. 31, pp. 101579–101587, Oct. 2020.</w:t>
      </w:r>
    </w:p>
    <w:p w14:paraId="7CCBFAFC" w14:textId="77777777" w:rsidR="00364570" w:rsidRPr="00364570" w:rsidRDefault="00364570" w:rsidP="00364570">
      <w:pPr>
        <w:numPr>
          <w:ilvl w:val="0"/>
          <w:numId w:val="7"/>
        </w:num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lastRenderedPageBreak/>
        <w:t>C. Curry, "Lithium-ion battery costs and market," Bloomberg New Energy Finance, Jul. 2017.</w:t>
      </w:r>
    </w:p>
    <w:p w14:paraId="386881BE" w14:textId="77777777" w:rsidR="00364570" w:rsidRPr="00364570" w:rsidRDefault="00364570" w:rsidP="00364570">
      <w:pPr>
        <w:numPr>
          <w:ilvl w:val="0"/>
          <w:numId w:val="7"/>
        </w:numPr>
        <w:spacing w:before="100" w:beforeAutospacing="1" w:after="100" w:afterAutospacing="1" w:line="360" w:lineRule="auto"/>
        <w:jc w:val="both"/>
        <w:rPr>
          <w:rFonts w:ascii="Times New Roman" w:eastAsiaTheme="minorHAnsi" w:hAnsi="Times New Roman" w:cs="Times New Roman"/>
          <w:sz w:val="20"/>
          <w:szCs w:val="20"/>
          <w:lang w:val="en-IN"/>
        </w:rPr>
      </w:pPr>
      <w:r w:rsidRPr="00364570">
        <w:rPr>
          <w:rFonts w:ascii="Times New Roman" w:eastAsiaTheme="minorHAnsi" w:hAnsi="Times New Roman" w:cs="Times New Roman"/>
          <w:sz w:val="20"/>
          <w:szCs w:val="20"/>
          <w:lang w:val="en-IN"/>
        </w:rPr>
        <w:t>Y. S. Khoo, A. Samsudin, and P. Mints, "Distributed vs. centralized inverters: A comparative study for PV deployment in utility-scale applications," Renewable Energy Focus, vol. 43, pp. 60–72, Dec. 2022.</w:t>
      </w:r>
    </w:p>
    <w:sectPr w:rsidR="00364570" w:rsidRPr="00364570" w:rsidSect="00654041">
      <w:headerReference w:type="even" r:id="rId7"/>
      <w:headerReference w:type="default" r:id="rId8"/>
      <w:footerReference w:type="default" r:id="rId9"/>
      <w:headerReference w:type="first" r:id="rId1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28BF4" w14:textId="77777777" w:rsidR="00820E0B" w:rsidRDefault="00820E0B" w:rsidP="00B12B00">
      <w:pPr>
        <w:spacing w:after="0" w:line="240" w:lineRule="auto"/>
      </w:pPr>
      <w:r>
        <w:separator/>
      </w:r>
    </w:p>
  </w:endnote>
  <w:endnote w:type="continuationSeparator" w:id="0">
    <w:p w14:paraId="1DA4DD15" w14:textId="77777777" w:rsidR="00820E0B" w:rsidRDefault="00820E0B" w:rsidP="00B12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8145026"/>
      <w:docPartObj>
        <w:docPartGallery w:val="Page Numbers (Bottom of Page)"/>
        <w:docPartUnique/>
      </w:docPartObj>
    </w:sdtPr>
    <w:sdtEndPr>
      <w:rPr>
        <w:color w:val="808080" w:themeColor="background1" w:themeShade="80"/>
        <w:spacing w:val="60"/>
      </w:rPr>
    </w:sdtEndPr>
    <w:sdtContent>
      <w:p w14:paraId="6C707C29" w14:textId="77777777" w:rsidR="00B12B00" w:rsidRDefault="00F359AE">
        <w:pPr>
          <w:pStyle w:val="Footer"/>
          <w:pBdr>
            <w:top w:val="single" w:sz="4" w:space="1" w:color="D9D9D9" w:themeColor="background1" w:themeShade="D9"/>
          </w:pBdr>
          <w:rPr>
            <w:b/>
            <w:bCs/>
          </w:rPr>
        </w:pPr>
        <w:r>
          <w:fldChar w:fldCharType="begin"/>
        </w:r>
        <w:r w:rsidR="00B12B00">
          <w:instrText xml:space="preserve"> PAGE   \* MERGEFORMAT </w:instrText>
        </w:r>
        <w:r>
          <w:fldChar w:fldCharType="separate"/>
        </w:r>
        <w:r w:rsidR="00E80780" w:rsidRPr="00E80780">
          <w:rPr>
            <w:b/>
            <w:bCs/>
            <w:noProof/>
          </w:rPr>
          <w:t>2</w:t>
        </w:r>
        <w:r>
          <w:rPr>
            <w:b/>
            <w:bCs/>
            <w:noProof/>
          </w:rPr>
          <w:fldChar w:fldCharType="end"/>
        </w:r>
        <w:r w:rsidR="00B12B00">
          <w:rPr>
            <w:b/>
            <w:bCs/>
          </w:rPr>
          <w:t xml:space="preserve"> | </w:t>
        </w:r>
        <w:r w:rsidR="00B12B00">
          <w:rPr>
            <w:color w:val="808080" w:themeColor="background1" w:themeShade="80"/>
            <w:spacing w:val="60"/>
          </w:rPr>
          <w:t>Page</w:t>
        </w:r>
      </w:p>
    </w:sdtContent>
  </w:sdt>
  <w:p w14:paraId="32580FAE" w14:textId="63F5D970" w:rsidR="00B12B00" w:rsidRDefault="00B32CAF" w:rsidP="00654041">
    <w:pPr>
      <w:pStyle w:val="Footer"/>
      <w:tabs>
        <w:tab w:val="clear" w:pos="4680"/>
        <w:tab w:val="clear" w:pos="9360"/>
        <w:tab w:val="left" w:pos="5529"/>
        <w:tab w:val="right" w:pos="9027"/>
      </w:tabs>
      <w:spacing w:line="276" w:lineRule="auto"/>
    </w:pPr>
    <w:r>
      <w:rPr>
        <w:noProof/>
      </w:rPr>
      <mc:AlternateContent>
        <mc:Choice Requires="wps">
          <w:drawing>
            <wp:anchor distT="0" distB="0" distL="114300" distR="114300" simplePos="0" relativeHeight="251658240" behindDoc="0" locked="0" layoutInCell="1" allowOverlap="1" wp14:anchorId="7EB85B26" wp14:editId="59981EBE">
              <wp:simplePos x="0" y="0"/>
              <wp:positionH relativeFrom="column">
                <wp:posOffset>11430</wp:posOffset>
              </wp:positionH>
              <wp:positionV relativeFrom="paragraph">
                <wp:posOffset>5008880</wp:posOffset>
              </wp:positionV>
              <wp:extent cx="2636520" cy="670560"/>
              <wp:effectExtent l="0" t="0" r="0" b="0"/>
              <wp:wrapNone/>
              <wp:docPr id="1661312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670560"/>
                      </a:xfrm>
                      <a:prstGeom prst="rect">
                        <a:avLst/>
                      </a:prstGeom>
                      <a:noFill/>
                      <a:ln w="9525">
                        <a:solidFill>
                          <a:schemeClr val="bg1">
                            <a:lumMod val="100000"/>
                            <a:lumOff val="0"/>
                          </a:schemeClr>
                        </a:solidFill>
                        <a:miter lim="800000"/>
                        <a:headEnd/>
                        <a:tailEnd/>
                      </a:ln>
                    </wps:spPr>
                    <wps:txbx>
                      <w:txbxContent>
                        <w:p w14:paraId="57666CD9" w14:textId="77777777" w:rsidR="009D78BC" w:rsidRDefault="009D78BC" w:rsidP="009D78BC">
                          <w:pPr>
                            <w:spacing w:after="0"/>
                            <w:jc w:val="right"/>
                          </w:pPr>
                          <w:hyperlink r:id="rId1" w:history="1">
                            <w:r w:rsidRPr="00F96BBC">
                              <w:rPr>
                                <w:rStyle w:val="Hyperlink"/>
                              </w:rPr>
                              <w:t>https://www.ijorarjournal.com/</w:t>
                            </w:r>
                          </w:hyperlink>
                        </w:p>
                        <w:p w14:paraId="0F6A92BB" w14:textId="77777777" w:rsidR="009D78BC" w:rsidRDefault="009D78BC" w:rsidP="009D78BC">
                          <w:pPr>
                            <w:spacing w:after="0"/>
                            <w:jc w:val="right"/>
                          </w:pPr>
                          <w:r>
                            <w:t>Paper ID:2024/ IJORAR/05/ 2024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B85B26" id="_x0000_t202" coordsize="21600,21600" o:spt="202" path="m,l,21600r21600,l21600,xe">
              <v:stroke joinstyle="miter"/>
              <v:path gradientshapeok="t" o:connecttype="rect"/>
            </v:shapetype>
            <v:shape id="Text Box 3" o:spid="_x0000_s1027" type="#_x0000_t202" style="position:absolute;margin-left:.9pt;margin-top:394.4pt;width:207.6pt;height:5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" filled="f" strokecolor="white [3212]">
              <v:textbox>
                <w:txbxContent>
                  <w:p w14:paraId="57666CD9" w14:textId="77777777" w:rsidR="009D78BC" w:rsidRDefault="009D78BC" w:rsidP="009D78BC">
                    <w:pPr>
                      <w:spacing w:after="0"/>
                      <w:jc w:val="right"/>
                    </w:pPr>
                    <w:hyperlink r:id="rId2" w:history="1">
                      <w:r w:rsidRPr="00F96BBC">
                        <w:rPr>
                          <w:rStyle w:val="Hyperlink"/>
                        </w:rPr>
                        <w:t>https://www.ijorarjournal.com/</w:t>
                      </w:r>
                    </w:hyperlink>
                  </w:p>
                  <w:p w14:paraId="0F6A92BB" w14:textId="77777777" w:rsidR="009D78BC" w:rsidRDefault="009D78BC" w:rsidP="009D78BC">
                    <w:pPr>
                      <w:spacing w:after="0"/>
                      <w:jc w:val="right"/>
                    </w:pPr>
                    <w:r>
                      <w:t>Paper ID:2024/ IJORAR/05/ 2024</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018DC5F5" wp14:editId="4AF8EA4E">
              <wp:simplePos x="0" y="0"/>
              <wp:positionH relativeFrom="column">
                <wp:posOffset>11430</wp:posOffset>
              </wp:positionH>
              <wp:positionV relativeFrom="paragraph">
                <wp:posOffset>5008880</wp:posOffset>
              </wp:positionV>
              <wp:extent cx="2636520" cy="670560"/>
              <wp:effectExtent l="0" t="0" r="0" b="0"/>
              <wp:wrapNone/>
              <wp:docPr id="9595159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670560"/>
                      </a:xfrm>
                      <a:prstGeom prst="rect">
                        <a:avLst/>
                      </a:prstGeom>
                      <a:noFill/>
                      <a:ln w="9525">
                        <a:solidFill>
                          <a:schemeClr val="bg1">
                            <a:lumMod val="100000"/>
                            <a:lumOff val="0"/>
                          </a:schemeClr>
                        </a:solidFill>
                        <a:miter lim="800000"/>
                        <a:headEnd/>
                        <a:tailEnd/>
                      </a:ln>
                    </wps:spPr>
                    <wps:txbx>
                      <w:txbxContent>
                        <w:p w14:paraId="3DE52183" w14:textId="77777777" w:rsidR="009D78BC" w:rsidRDefault="009D78BC" w:rsidP="009D78BC">
                          <w:pPr>
                            <w:spacing w:after="0"/>
                            <w:jc w:val="right"/>
                          </w:pPr>
                          <w:hyperlink r:id="rId3" w:history="1">
                            <w:r w:rsidRPr="00F96BBC">
                              <w:rPr>
                                <w:rStyle w:val="Hyperlink"/>
                              </w:rPr>
                              <w:t>https://www.ijorarjournal.com/</w:t>
                            </w:r>
                          </w:hyperlink>
                        </w:p>
                        <w:p w14:paraId="1A436B78" w14:textId="77777777" w:rsidR="009D78BC" w:rsidRDefault="009D78BC" w:rsidP="009D78BC">
                          <w:pPr>
                            <w:spacing w:after="0"/>
                            <w:jc w:val="right"/>
                          </w:pPr>
                          <w:r>
                            <w:t>Paper ID:2024/ IJORAR/01/ 2024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DC5F5" id="Text Box 1" o:spid="_x0000_s1028" type="#_x0000_t202" style="position:absolute;margin-left:.9pt;margin-top:394.4pt;width:207.6pt;height:52.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" filled="f" strokecolor="white [3212]">
              <v:textbox>
                <w:txbxContent>
                  <w:p w14:paraId="3DE52183" w14:textId="77777777" w:rsidR="009D78BC" w:rsidRDefault="009D78BC" w:rsidP="009D78BC">
                    <w:pPr>
                      <w:spacing w:after="0"/>
                      <w:jc w:val="right"/>
                    </w:pPr>
                    <w:hyperlink r:id="rId4" w:history="1">
                      <w:r w:rsidRPr="00F96BBC">
                        <w:rPr>
                          <w:rStyle w:val="Hyperlink"/>
                        </w:rPr>
                        <w:t>https://www.ijorarjournal.com/</w:t>
                      </w:r>
                    </w:hyperlink>
                  </w:p>
                  <w:p w14:paraId="1A436B78" w14:textId="77777777" w:rsidR="009D78BC" w:rsidRDefault="009D78BC" w:rsidP="009D78BC">
                    <w:pPr>
                      <w:spacing w:after="0"/>
                      <w:jc w:val="right"/>
                    </w:pPr>
                    <w:r>
                      <w:t>Paper ID:2024/ IJORAR/01/ 2024</w:t>
                    </w:r>
                  </w:p>
                </w:txbxContent>
              </v:textbox>
            </v:shape>
          </w:pict>
        </mc:Fallback>
      </mc:AlternateContent>
    </w:r>
    <w:r w:rsidR="009D78BC">
      <w:tab/>
    </w:r>
    <w:r w:rsidR="00654041">
      <w:tab/>
      <w:t>202</w:t>
    </w:r>
    <w:r w:rsidR="0039255D">
      <w:t>5</w:t>
    </w:r>
    <w:r w:rsidR="00654041">
      <w:t>/IJORAR/0</w:t>
    </w:r>
    <w:r w:rsidR="0071501E">
      <w:t>1</w:t>
    </w:r>
    <w:r w:rsidR="00654041">
      <w:t>/0</w:t>
    </w:r>
    <w:r w:rsidR="002D673E">
      <w:t>5</w:t>
    </w:r>
    <w:r w:rsidR="00412515">
      <w:t>8</w:t>
    </w:r>
    <w:r w:rsidR="00364570">
      <w:t>8</w:t>
    </w:r>
    <w:r w:rsidR="00654041">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C676D" w14:textId="77777777" w:rsidR="00820E0B" w:rsidRDefault="00820E0B" w:rsidP="00B12B00">
      <w:pPr>
        <w:spacing w:after="0" w:line="240" w:lineRule="auto"/>
      </w:pPr>
      <w:r>
        <w:separator/>
      </w:r>
    </w:p>
  </w:footnote>
  <w:footnote w:type="continuationSeparator" w:id="0">
    <w:p w14:paraId="0396049B" w14:textId="77777777" w:rsidR="00820E0B" w:rsidRDefault="00820E0B" w:rsidP="00B12B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9EFFB" w14:textId="77777777" w:rsidR="00084781" w:rsidRDefault="00311FC7">
    <w:pPr>
      <w:pStyle w:val="Header"/>
    </w:pPr>
    <w:r>
      <w:rPr>
        <w:noProof/>
      </w:rPr>
      <w:pict w14:anchorId="5988EC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01376" o:spid="_x0000_s2050" type="#_x0000_t75" style="position:absolute;margin-left:0;margin-top:0;width:468pt;height:502pt;z-index:-251656192;mso-position-horizontal:center;mso-position-horizontal-relative:margin;mso-position-vertical:center;mso-position-vertical-relative:margin" o:allowincell="f">
          <v:imagedata r:id="rId1" o:title="IJORA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829E3" w14:textId="147B2FAE" w:rsidR="009D78BC" w:rsidRDefault="00B32CAF">
    <w:pPr>
      <w:pStyle w:val="Header"/>
    </w:pPr>
    <w:r>
      <w:rPr>
        <w:noProof/>
      </w:rPr>
      <mc:AlternateContent>
        <mc:Choice Requires="wps">
          <w:drawing>
            <wp:anchor distT="0" distB="0" distL="114300" distR="114300" simplePos="0" relativeHeight="251657216" behindDoc="0" locked="0" layoutInCell="1" allowOverlap="1" wp14:anchorId="74D70B98" wp14:editId="101BC5AD">
              <wp:simplePos x="0" y="0"/>
              <wp:positionH relativeFrom="column">
                <wp:posOffset>1830705</wp:posOffset>
              </wp:positionH>
              <wp:positionV relativeFrom="paragraph">
                <wp:posOffset>-291465</wp:posOffset>
              </wp:positionV>
              <wp:extent cx="3893820" cy="746760"/>
              <wp:effectExtent l="0" t="0" r="0" b="0"/>
              <wp:wrapNone/>
              <wp:docPr id="1459610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3820" cy="746760"/>
                      </a:xfrm>
                      <a:prstGeom prst="rect">
                        <a:avLst/>
                      </a:prstGeom>
                      <a:solidFill>
                        <a:schemeClr val="lt1"/>
                      </a:solidFill>
                      <a:ln w="6350">
                        <a:solidFill>
                          <a:schemeClr val="bg2"/>
                        </a:solidFill>
                      </a:ln>
                    </wps:spPr>
                    <wps:txbx>
                      <w:txbxContent>
                        <w:p w14:paraId="2E47BE1A" w14:textId="77777777" w:rsidR="009D78BC" w:rsidRDefault="009D78BC" w:rsidP="009D78BC">
                          <w:pPr>
                            <w:spacing w:after="0"/>
                            <w:jc w:val="right"/>
                          </w:pPr>
                          <w:r>
                            <w:t>International Journal of Original Recent Advanced Research</w:t>
                          </w:r>
                        </w:p>
                        <w:p w14:paraId="1154B361" w14:textId="77777777" w:rsidR="009D78BC" w:rsidRDefault="009D78BC" w:rsidP="009D78BC">
                          <w:pPr>
                            <w:spacing w:after="0"/>
                            <w:jc w:val="right"/>
                          </w:pPr>
                          <w:r>
                            <w:t>ISSN (Online)</w:t>
                          </w:r>
                          <w:r w:rsidR="00654041">
                            <w:t>: 3048-5479</w:t>
                          </w:r>
                        </w:p>
                        <w:p w14:paraId="79725219" w14:textId="3342B45C" w:rsidR="009D78BC" w:rsidRDefault="009D78BC" w:rsidP="009D78BC">
                          <w:pPr>
                            <w:spacing w:after="0"/>
                            <w:jc w:val="right"/>
                          </w:pPr>
                          <w:r>
                            <w:t>Vol. 0</w:t>
                          </w:r>
                          <w:r w:rsidR="00C939AB">
                            <w:t>2</w:t>
                          </w:r>
                          <w:r>
                            <w:t>, Issue 0</w:t>
                          </w:r>
                          <w:r w:rsidR="002D673E">
                            <w:t>3</w:t>
                          </w:r>
                          <w:r>
                            <w:t>,</w:t>
                          </w:r>
                          <w:r w:rsidR="00EF2CC8">
                            <w:t xml:space="preserve"> Ma</w:t>
                          </w:r>
                          <w:r w:rsidR="002D673E">
                            <w:t>y</w:t>
                          </w:r>
                          <w:r>
                            <w:t xml:space="preserve"> 202</w:t>
                          </w:r>
                          <w:r w:rsidR="0071501E">
                            <w:t>5</w:t>
                          </w:r>
                        </w:p>
                        <w:p w14:paraId="31C47C53" w14:textId="77777777" w:rsidR="009D78BC" w:rsidRDefault="009D78BC" w:rsidP="009D78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4D70B98" id="_x0000_t202" coordsize="21600,21600" o:spt="202" path="m,l,21600r21600,l21600,xe">
              <v:stroke joinstyle="miter"/>
              <v:path gradientshapeok="t" o:connecttype="rect"/>
            </v:shapetype>
            <v:shape id="Text Box 7" o:spid="_x0000_s1026" type="#_x0000_t202" style="position:absolute;margin-left:144.15pt;margin-top:-22.95pt;width:306.6pt;height:58.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" fillcolor="white [3201]" strokecolor="#eeece1 [3214]" strokeweight=".5pt">
              <v:path arrowok="t"/>
              <v:textbox>
                <w:txbxContent>
                  <w:p w14:paraId="2E47BE1A" w14:textId="77777777" w:rsidR="009D78BC" w:rsidRDefault="009D78BC" w:rsidP="009D78BC">
                    <w:pPr>
                      <w:spacing w:after="0"/>
                      <w:jc w:val="right"/>
                    </w:pPr>
                    <w:r>
                      <w:t>International Journal of Original Recent Advanced Research</w:t>
                    </w:r>
                  </w:p>
                  <w:p w14:paraId="1154B361" w14:textId="77777777" w:rsidR="009D78BC" w:rsidRDefault="009D78BC" w:rsidP="009D78BC">
                    <w:pPr>
                      <w:spacing w:after="0"/>
                      <w:jc w:val="right"/>
                    </w:pPr>
                    <w:r>
                      <w:t>ISSN (Online)</w:t>
                    </w:r>
                    <w:r w:rsidR="00654041">
                      <w:t>: 3048-5479</w:t>
                    </w:r>
                  </w:p>
                  <w:p w14:paraId="79725219" w14:textId="3342B45C" w:rsidR="009D78BC" w:rsidRDefault="009D78BC" w:rsidP="009D78BC">
                    <w:pPr>
                      <w:spacing w:after="0"/>
                      <w:jc w:val="right"/>
                    </w:pPr>
                    <w:r>
                      <w:t>Vol. 0</w:t>
                    </w:r>
                    <w:r w:rsidR="00C939AB">
                      <w:t>2</w:t>
                    </w:r>
                    <w:r>
                      <w:t>, Issue 0</w:t>
                    </w:r>
                    <w:r w:rsidR="002D673E">
                      <w:t>3</w:t>
                    </w:r>
                    <w:r>
                      <w:t>,</w:t>
                    </w:r>
                    <w:r w:rsidR="00EF2CC8">
                      <w:t xml:space="preserve"> Ma</w:t>
                    </w:r>
                    <w:r w:rsidR="002D673E">
                      <w:t>y</w:t>
                    </w:r>
                    <w:r>
                      <w:t xml:space="preserve"> 202</w:t>
                    </w:r>
                    <w:r w:rsidR="0071501E">
                      <w:t>5</w:t>
                    </w:r>
                  </w:p>
                  <w:p w14:paraId="31C47C53" w14:textId="77777777" w:rsidR="009D78BC" w:rsidRDefault="009D78BC" w:rsidP="009D78BC"/>
                </w:txbxContent>
              </v:textbox>
            </v:shape>
          </w:pict>
        </mc:Fallback>
      </mc:AlternateContent>
    </w:r>
    <w:r w:rsidR="009D78BC">
      <w:rPr>
        <w:noProof/>
        <w:lang w:bidi="hi-IN"/>
      </w:rPr>
      <w:drawing>
        <wp:anchor distT="0" distB="0" distL="114300" distR="114300" simplePos="0" relativeHeight="251654144" behindDoc="1" locked="0" layoutInCell="1" allowOverlap="1" wp14:anchorId="78E4B81B" wp14:editId="7977E79B">
          <wp:simplePos x="0" y="0"/>
          <wp:positionH relativeFrom="column">
            <wp:posOffset>-600075</wp:posOffset>
          </wp:positionH>
          <wp:positionV relativeFrom="paragraph">
            <wp:posOffset>-382905</wp:posOffset>
          </wp:positionV>
          <wp:extent cx="986155" cy="838200"/>
          <wp:effectExtent l="0" t="0" r="4445" b="0"/>
          <wp:wrapTight wrapText="bothSides">
            <wp:wrapPolygon edited="0">
              <wp:start x="0" y="0"/>
              <wp:lineTo x="0" y="21109"/>
              <wp:lineTo x="21280" y="21109"/>
              <wp:lineTo x="21280" y="0"/>
              <wp:lineTo x="0" y="0"/>
            </wp:wrapPolygon>
          </wp:wrapTight>
          <wp:docPr id="635942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94208" name="Picture 63594208"/>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6155" cy="838200"/>
                  </a:xfrm>
                  <a:prstGeom prst="rect">
                    <a:avLst/>
                  </a:prstGeom>
                </pic:spPr>
              </pic:pic>
            </a:graphicData>
          </a:graphic>
        </wp:anchor>
      </w:drawing>
    </w:r>
  </w:p>
  <w:p w14:paraId="0BDBCF25" w14:textId="77777777" w:rsidR="009D78BC" w:rsidRDefault="009D78BC">
    <w:pPr>
      <w:pStyle w:val="Header"/>
    </w:pPr>
  </w:p>
  <w:p w14:paraId="0AA68494" w14:textId="44C90215" w:rsidR="00084781" w:rsidRDefault="00B32CAF">
    <w:pPr>
      <w:pStyle w:val="Header"/>
    </w:pPr>
    <w:r>
      <w:rPr>
        <w:noProof/>
      </w:rPr>
      <mc:AlternateContent>
        <mc:Choice Requires="wps">
          <w:drawing>
            <wp:anchor distT="0" distB="0" distL="114300" distR="114300" simplePos="0" relativeHeight="251655168" behindDoc="0" locked="0" layoutInCell="1" allowOverlap="1" wp14:anchorId="07FD12A2" wp14:editId="6FE524FD">
              <wp:simplePos x="0" y="0"/>
              <wp:positionH relativeFrom="column">
                <wp:posOffset>-895350</wp:posOffset>
              </wp:positionH>
              <wp:positionV relativeFrom="paragraph">
                <wp:posOffset>144780</wp:posOffset>
              </wp:positionV>
              <wp:extent cx="7686675" cy="9525"/>
              <wp:effectExtent l="0" t="0" r="9525" b="9525"/>
              <wp:wrapNone/>
              <wp:docPr id="55293570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86675" cy="9525"/>
                      </a:xfrm>
                      <a:prstGeom prst="line">
                        <a:avLst/>
                      </a:prstGeom>
                      <a:ln>
                        <a:solidFill>
                          <a:schemeClr val="accent1"/>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252D032" id="Straight Connector 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11.4pt" to="534.7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" strokecolor="#4f81bd [3204]">
              <o:lock v:ext="edit" shapetype="f"/>
            </v:line>
          </w:pict>
        </mc:Fallback>
      </mc:AlternateContent>
    </w:r>
    <w:r w:rsidR="00311FC7">
      <w:rPr>
        <w:noProof/>
      </w:rPr>
      <w:pict w14:anchorId="12C084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01377" o:spid="_x0000_s2051" type="#_x0000_t75" style="position:absolute;margin-left:0;margin-top:0;width:468pt;height:502pt;z-index:-251655168;mso-position-horizontal:center;mso-position-horizontal-relative:margin;mso-position-vertical:center;mso-position-vertical-relative:margin" o:allowincell="f">
          <v:imagedata r:id="rId2" o:title="IJORA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FF322" w14:textId="77777777" w:rsidR="00084781" w:rsidRDefault="00311FC7">
    <w:pPr>
      <w:pStyle w:val="Header"/>
    </w:pPr>
    <w:r>
      <w:rPr>
        <w:noProof/>
      </w:rPr>
      <w:pict w14:anchorId="36EFF2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01375" o:spid="_x0000_s2049" type="#_x0000_t75" style="position:absolute;margin-left:0;margin-top:0;width:468pt;height:502pt;z-index:-251657216;mso-position-horizontal:center;mso-position-horizontal-relative:margin;mso-position-vertical:center;mso-position-vertical-relative:margin" o:allowincell="f">
          <v:imagedata r:id="rId1" o:title="IJORA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D1C59"/>
    <w:multiLevelType w:val="hybridMultilevel"/>
    <w:tmpl w:val="92DC99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32F080A"/>
    <w:multiLevelType w:val="hybridMultilevel"/>
    <w:tmpl w:val="2284953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741AEC"/>
    <w:multiLevelType w:val="hybridMultilevel"/>
    <w:tmpl w:val="C994C582"/>
    <w:lvl w:ilvl="0" w:tplc="FC46D60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91B5A9D"/>
    <w:multiLevelType w:val="hybridMultilevel"/>
    <w:tmpl w:val="19FC2108"/>
    <w:lvl w:ilvl="0" w:tplc="FC46D6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AA2259"/>
    <w:multiLevelType w:val="hybridMultilevel"/>
    <w:tmpl w:val="E620DD1C"/>
    <w:lvl w:ilvl="0" w:tplc="FC46D6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791DA5"/>
    <w:multiLevelType w:val="hybridMultilevel"/>
    <w:tmpl w:val="04FEC7C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4B6063A"/>
    <w:multiLevelType w:val="hybridMultilevel"/>
    <w:tmpl w:val="3F82E682"/>
    <w:lvl w:ilvl="0" w:tplc="FC46D6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375642">
    <w:abstractNumId w:val="4"/>
  </w:num>
  <w:num w:numId="2" w16cid:durableId="954405947">
    <w:abstractNumId w:val="5"/>
  </w:num>
  <w:num w:numId="3" w16cid:durableId="308678140">
    <w:abstractNumId w:val="1"/>
  </w:num>
  <w:num w:numId="4" w16cid:durableId="929388881">
    <w:abstractNumId w:val="2"/>
  </w:num>
  <w:num w:numId="5" w16cid:durableId="207694141">
    <w:abstractNumId w:val="3"/>
  </w:num>
  <w:num w:numId="6" w16cid:durableId="1333876423">
    <w:abstractNumId w:val="0"/>
  </w:num>
  <w:num w:numId="7" w16cid:durableId="1662348003">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B9B"/>
    <w:rsid w:val="00001B29"/>
    <w:rsid w:val="00007575"/>
    <w:rsid w:val="00011E0A"/>
    <w:rsid w:val="00022869"/>
    <w:rsid w:val="000404F2"/>
    <w:rsid w:val="00044008"/>
    <w:rsid w:val="0005329B"/>
    <w:rsid w:val="00060EEC"/>
    <w:rsid w:val="0007591A"/>
    <w:rsid w:val="00084781"/>
    <w:rsid w:val="00084BA4"/>
    <w:rsid w:val="00087C95"/>
    <w:rsid w:val="000A13A1"/>
    <w:rsid w:val="000B5E12"/>
    <w:rsid w:val="00105610"/>
    <w:rsid w:val="001277CA"/>
    <w:rsid w:val="0017620B"/>
    <w:rsid w:val="00181AE1"/>
    <w:rsid w:val="001A0DF8"/>
    <w:rsid w:val="001A3B90"/>
    <w:rsid w:val="001B3FCF"/>
    <w:rsid w:val="001F12F8"/>
    <w:rsid w:val="001F285A"/>
    <w:rsid w:val="002047D5"/>
    <w:rsid w:val="002165B1"/>
    <w:rsid w:val="002217BF"/>
    <w:rsid w:val="002243F0"/>
    <w:rsid w:val="002260E1"/>
    <w:rsid w:val="002374DE"/>
    <w:rsid w:val="0024523F"/>
    <w:rsid w:val="002464D8"/>
    <w:rsid w:val="002535F7"/>
    <w:rsid w:val="00260F21"/>
    <w:rsid w:val="00272C5A"/>
    <w:rsid w:val="0028010C"/>
    <w:rsid w:val="00285636"/>
    <w:rsid w:val="00286968"/>
    <w:rsid w:val="002940ED"/>
    <w:rsid w:val="002A0EDA"/>
    <w:rsid w:val="002C2695"/>
    <w:rsid w:val="002C7D4F"/>
    <w:rsid w:val="002D673E"/>
    <w:rsid w:val="002E18CD"/>
    <w:rsid w:val="00310D46"/>
    <w:rsid w:val="00311FC7"/>
    <w:rsid w:val="00315A05"/>
    <w:rsid w:val="00322138"/>
    <w:rsid w:val="00336CB5"/>
    <w:rsid w:val="003543FC"/>
    <w:rsid w:val="00364570"/>
    <w:rsid w:val="003747DD"/>
    <w:rsid w:val="003844C9"/>
    <w:rsid w:val="0038526F"/>
    <w:rsid w:val="0039255D"/>
    <w:rsid w:val="003C3B61"/>
    <w:rsid w:val="003F6543"/>
    <w:rsid w:val="0040004D"/>
    <w:rsid w:val="00412515"/>
    <w:rsid w:val="00420842"/>
    <w:rsid w:val="0043358B"/>
    <w:rsid w:val="004413C3"/>
    <w:rsid w:val="00443E75"/>
    <w:rsid w:val="00445DC1"/>
    <w:rsid w:val="0046367C"/>
    <w:rsid w:val="00472D82"/>
    <w:rsid w:val="00495866"/>
    <w:rsid w:val="004A6651"/>
    <w:rsid w:val="004A6BF4"/>
    <w:rsid w:val="004B3AC1"/>
    <w:rsid w:val="004C6DEC"/>
    <w:rsid w:val="004D57DC"/>
    <w:rsid w:val="004F10C5"/>
    <w:rsid w:val="00503721"/>
    <w:rsid w:val="00511C65"/>
    <w:rsid w:val="00515F48"/>
    <w:rsid w:val="00534592"/>
    <w:rsid w:val="005345C8"/>
    <w:rsid w:val="00556914"/>
    <w:rsid w:val="00557E39"/>
    <w:rsid w:val="00580DBC"/>
    <w:rsid w:val="005817EE"/>
    <w:rsid w:val="00583EFC"/>
    <w:rsid w:val="00591A88"/>
    <w:rsid w:val="00595B2B"/>
    <w:rsid w:val="00597D35"/>
    <w:rsid w:val="005A75BB"/>
    <w:rsid w:val="005B2606"/>
    <w:rsid w:val="005D055C"/>
    <w:rsid w:val="00606C5A"/>
    <w:rsid w:val="006310E4"/>
    <w:rsid w:val="006363AE"/>
    <w:rsid w:val="006462FC"/>
    <w:rsid w:val="00653918"/>
    <w:rsid w:val="00654041"/>
    <w:rsid w:val="006A4D6F"/>
    <w:rsid w:val="006C29D7"/>
    <w:rsid w:val="006C4AA3"/>
    <w:rsid w:val="006D1222"/>
    <w:rsid w:val="006E0D24"/>
    <w:rsid w:val="006F0A46"/>
    <w:rsid w:val="006F4B98"/>
    <w:rsid w:val="0070282A"/>
    <w:rsid w:val="00714709"/>
    <w:rsid w:val="0071501E"/>
    <w:rsid w:val="00721118"/>
    <w:rsid w:val="00737FE4"/>
    <w:rsid w:val="00752B5C"/>
    <w:rsid w:val="00755E29"/>
    <w:rsid w:val="00760EB4"/>
    <w:rsid w:val="00766EBB"/>
    <w:rsid w:val="007719A2"/>
    <w:rsid w:val="007725BF"/>
    <w:rsid w:val="007831CA"/>
    <w:rsid w:val="00786E95"/>
    <w:rsid w:val="0078782F"/>
    <w:rsid w:val="00795878"/>
    <w:rsid w:val="007A053A"/>
    <w:rsid w:val="007A6B9B"/>
    <w:rsid w:val="007A7DE6"/>
    <w:rsid w:val="007C4A7B"/>
    <w:rsid w:val="007F2B8E"/>
    <w:rsid w:val="007F41F0"/>
    <w:rsid w:val="00802C14"/>
    <w:rsid w:val="008177BF"/>
    <w:rsid w:val="00820E0B"/>
    <w:rsid w:val="00837E94"/>
    <w:rsid w:val="00840876"/>
    <w:rsid w:val="008514BE"/>
    <w:rsid w:val="008515BA"/>
    <w:rsid w:val="00852A86"/>
    <w:rsid w:val="00867941"/>
    <w:rsid w:val="0087264F"/>
    <w:rsid w:val="00883D87"/>
    <w:rsid w:val="008928F3"/>
    <w:rsid w:val="008B1A11"/>
    <w:rsid w:val="008C5AE3"/>
    <w:rsid w:val="00911E99"/>
    <w:rsid w:val="009319FC"/>
    <w:rsid w:val="009324B8"/>
    <w:rsid w:val="00933ECA"/>
    <w:rsid w:val="009368C9"/>
    <w:rsid w:val="009409DD"/>
    <w:rsid w:val="00962755"/>
    <w:rsid w:val="00965C86"/>
    <w:rsid w:val="00966C68"/>
    <w:rsid w:val="009711E5"/>
    <w:rsid w:val="009823C1"/>
    <w:rsid w:val="00984753"/>
    <w:rsid w:val="00984899"/>
    <w:rsid w:val="00994120"/>
    <w:rsid w:val="009A04F9"/>
    <w:rsid w:val="009A3536"/>
    <w:rsid w:val="009B3BB8"/>
    <w:rsid w:val="009D76D7"/>
    <w:rsid w:val="009D78BC"/>
    <w:rsid w:val="009E7716"/>
    <w:rsid w:val="009F1A30"/>
    <w:rsid w:val="00A02BAF"/>
    <w:rsid w:val="00A07A13"/>
    <w:rsid w:val="00A26D88"/>
    <w:rsid w:val="00A479ED"/>
    <w:rsid w:val="00A560F7"/>
    <w:rsid w:val="00A66E75"/>
    <w:rsid w:val="00A92A25"/>
    <w:rsid w:val="00AA6607"/>
    <w:rsid w:val="00AB2530"/>
    <w:rsid w:val="00AB5B89"/>
    <w:rsid w:val="00AB6F0D"/>
    <w:rsid w:val="00AC14A7"/>
    <w:rsid w:val="00AC7187"/>
    <w:rsid w:val="00AD464E"/>
    <w:rsid w:val="00AE7872"/>
    <w:rsid w:val="00B038F9"/>
    <w:rsid w:val="00B12B00"/>
    <w:rsid w:val="00B206A4"/>
    <w:rsid w:val="00B32CAF"/>
    <w:rsid w:val="00B469BE"/>
    <w:rsid w:val="00B61701"/>
    <w:rsid w:val="00B62700"/>
    <w:rsid w:val="00B63588"/>
    <w:rsid w:val="00B644B6"/>
    <w:rsid w:val="00B7663B"/>
    <w:rsid w:val="00BE7BF9"/>
    <w:rsid w:val="00BF2B38"/>
    <w:rsid w:val="00C0042E"/>
    <w:rsid w:val="00C01118"/>
    <w:rsid w:val="00C02754"/>
    <w:rsid w:val="00C10098"/>
    <w:rsid w:val="00C11307"/>
    <w:rsid w:val="00C17425"/>
    <w:rsid w:val="00C17AF9"/>
    <w:rsid w:val="00C2736C"/>
    <w:rsid w:val="00C939AB"/>
    <w:rsid w:val="00CA783D"/>
    <w:rsid w:val="00CB1AF8"/>
    <w:rsid w:val="00CB25D1"/>
    <w:rsid w:val="00CC5BB6"/>
    <w:rsid w:val="00CD3CF9"/>
    <w:rsid w:val="00CD78F1"/>
    <w:rsid w:val="00CE1AC5"/>
    <w:rsid w:val="00CE69D0"/>
    <w:rsid w:val="00CF57DF"/>
    <w:rsid w:val="00D075B5"/>
    <w:rsid w:val="00D1277A"/>
    <w:rsid w:val="00D1288D"/>
    <w:rsid w:val="00D22826"/>
    <w:rsid w:val="00D22A78"/>
    <w:rsid w:val="00D40A48"/>
    <w:rsid w:val="00D458E3"/>
    <w:rsid w:val="00D55682"/>
    <w:rsid w:val="00D90405"/>
    <w:rsid w:val="00D9540B"/>
    <w:rsid w:val="00DC68F6"/>
    <w:rsid w:val="00DF4193"/>
    <w:rsid w:val="00E06BB5"/>
    <w:rsid w:val="00E06F6C"/>
    <w:rsid w:val="00E14EA2"/>
    <w:rsid w:val="00E33FE2"/>
    <w:rsid w:val="00E37F64"/>
    <w:rsid w:val="00E410D7"/>
    <w:rsid w:val="00E46C27"/>
    <w:rsid w:val="00E47BE6"/>
    <w:rsid w:val="00E61BB9"/>
    <w:rsid w:val="00E66F13"/>
    <w:rsid w:val="00E80780"/>
    <w:rsid w:val="00E94B29"/>
    <w:rsid w:val="00E94D5F"/>
    <w:rsid w:val="00E9785F"/>
    <w:rsid w:val="00EA0919"/>
    <w:rsid w:val="00EA5B23"/>
    <w:rsid w:val="00EB5A1C"/>
    <w:rsid w:val="00EE09EB"/>
    <w:rsid w:val="00EE579E"/>
    <w:rsid w:val="00EF2CC8"/>
    <w:rsid w:val="00F0789D"/>
    <w:rsid w:val="00F15D8C"/>
    <w:rsid w:val="00F20254"/>
    <w:rsid w:val="00F31180"/>
    <w:rsid w:val="00F359AE"/>
    <w:rsid w:val="00F5205B"/>
    <w:rsid w:val="00FA4169"/>
    <w:rsid w:val="00FD0F31"/>
    <w:rsid w:val="00FD6ED0"/>
    <w:rsid w:val="00FE14EC"/>
    <w:rsid w:val="00FE465E"/>
    <w:rsid w:val="00FE6AF7"/>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0EC57AA"/>
  <w15:docId w15:val="{59A2B4AF-439F-45A5-9E52-EF039F185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AC5"/>
    <w:rPr>
      <w:rFonts w:ascii="Calibri" w:eastAsia="Times New Roman" w:hAnsi="Calibri" w:cs="Shruti"/>
    </w:rPr>
  </w:style>
  <w:style w:type="paragraph" w:styleId="Heading1">
    <w:name w:val="heading 1"/>
    <w:basedOn w:val="Normal"/>
    <w:link w:val="Heading1Char"/>
    <w:uiPriority w:val="1"/>
    <w:qFormat/>
    <w:rsid w:val="003F6543"/>
    <w:pPr>
      <w:widowControl w:val="0"/>
      <w:autoSpaceDE w:val="0"/>
      <w:autoSpaceDN w:val="0"/>
      <w:spacing w:after="0" w:line="240" w:lineRule="auto"/>
      <w:outlineLvl w:val="0"/>
    </w:pPr>
    <w:rPr>
      <w:rFonts w:ascii="Trebuchet MS" w:eastAsia="Trebuchet MS" w:hAnsi="Trebuchet MS" w:cs="Trebuchet MS"/>
      <w:b/>
      <w:bCs/>
      <w:sz w:val="24"/>
      <w:szCs w:val="24"/>
    </w:rPr>
  </w:style>
  <w:style w:type="paragraph" w:styleId="Heading2">
    <w:name w:val="heading 2"/>
    <w:basedOn w:val="Normal"/>
    <w:next w:val="Normal"/>
    <w:link w:val="Heading2Char"/>
    <w:uiPriority w:val="9"/>
    <w:semiHidden/>
    <w:unhideWhenUsed/>
    <w:qFormat/>
    <w:rsid w:val="00933EC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33EC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E1AC5"/>
    <w:pPr>
      <w:ind w:left="720"/>
      <w:contextualSpacing/>
    </w:pPr>
  </w:style>
  <w:style w:type="paragraph" w:styleId="NoSpacing">
    <w:name w:val="No Spacing"/>
    <w:uiPriority w:val="1"/>
    <w:qFormat/>
    <w:rsid w:val="00CE1AC5"/>
    <w:pPr>
      <w:spacing w:after="0" w:line="240" w:lineRule="auto"/>
    </w:pPr>
    <w:rPr>
      <w:rFonts w:ascii="Calibri" w:eastAsia="Times New Roman" w:hAnsi="Calibri" w:cs="Shruti"/>
    </w:rPr>
  </w:style>
  <w:style w:type="paragraph" w:styleId="BalloonText">
    <w:name w:val="Balloon Text"/>
    <w:basedOn w:val="Normal"/>
    <w:link w:val="BalloonTextChar"/>
    <w:uiPriority w:val="99"/>
    <w:semiHidden/>
    <w:unhideWhenUsed/>
    <w:rsid w:val="00CE1A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1AC5"/>
    <w:rPr>
      <w:rFonts w:ascii="Tahoma" w:eastAsia="Times New Roman" w:hAnsi="Tahoma" w:cs="Tahoma"/>
      <w:sz w:val="16"/>
      <w:szCs w:val="16"/>
    </w:rPr>
  </w:style>
  <w:style w:type="paragraph" w:styleId="Header">
    <w:name w:val="header"/>
    <w:basedOn w:val="Normal"/>
    <w:link w:val="HeaderChar"/>
    <w:uiPriority w:val="99"/>
    <w:unhideWhenUsed/>
    <w:rsid w:val="00B12B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2B00"/>
    <w:rPr>
      <w:rFonts w:ascii="Calibri" w:eastAsia="Times New Roman" w:hAnsi="Calibri" w:cs="Shruti"/>
    </w:rPr>
  </w:style>
  <w:style w:type="paragraph" w:styleId="Footer">
    <w:name w:val="footer"/>
    <w:basedOn w:val="Normal"/>
    <w:link w:val="FooterChar"/>
    <w:uiPriority w:val="99"/>
    <w:unhideWhenUsed/>
    <w:rsid w:val="00B12B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2B00"/>
    <w:rPr>
      <w:rFonts w:ascii="Calibri" w:eastAsia="Times New Roman" w:hAnsi="Calibri" w:cs="Shruti"/>
    </w:rPr>
  </w:style>
  <w:style w:type="paragraph" w:styleId="NormalWeb">
    <w:name w:val="Normal (Web)"/>
    <w:basedOn w:val="Normal"/>
    <w:uiPriority w:val="99"/>
    <w:unhideWhenUsed/>
    <w:rsid w:val="00580DBC"/>
    <w:rPr>
      <w:rFonts w:ascii="Times New Roman" w:hAnsi="Times New Roman" w:cs="Times New Roman"/>
      <w:sz w:val="24"/>
      <w:szCs w:val="24"/>
    </w:rPr>
  </w:style>
  <w:style w:type="character" w:styleId="Hyperlink">
    <w:name w:val="Hyperlink"/>
    <w:basedOn w:val="DefaultParagraphFont"/>
    <w:uiPriority w:val="99"/>
    <w:unhideWhenUsed/>
    <w:rsid w:val="009D78BC"/>
    <w:rPr>
      <w:color w:val="0000FF" w:themeColor="hyperlink"/>
      <w:u w:val="single"/>
    </w:rPr>
  </w:style>
  <w:style w:type="character" w:styleId="Strong">
    <w:name w:val="Strong"/>
    <w:basedOn w:val="DefaultParagraphFont"/>
    <w:uiPriority w:val="22"/>
    <w:qFormat/>
    <w:rsid w:val="00C939AB"/>
    <w:rPr>
      <w:b/>
      <w:bCs/>
    </w:rPr>
  </w:style>
  <w:style w:type="character" w:customStyle="1" w:styleId="Heading1Char">
    <w:name w:val="Heading 1 Char"/>
    <w:basedOn w:val="DefaultParagraphFont"/>
    <w:link w:val="Heading1"/>
    <w:uiPriority w:val="1"/>
    <w:rsid w:val="003F6543"/>
    <w:rPr>
      <w:rFonts w:ascii="Trebuchet MS" w:eastAsia="Trebuchet MS" w:hAnsi="Trebuchet MS" w:cs="Trebuchet MS"/>
      <w:b/>
      <w:bCs/>
      <w:sz w:val="24"/>
      <w:szCs w:val="24"/>
    </w:rPr>
  </w:style>
  <w:style w:type="paragraph" w:styleId="BodyText">
    <w:name w:val="Body Text"/>
    <w:basedOn w:val="Normal"/>
    <w:link w:val="BodyTextChar"/>
    <w:uiPriority w:val="1"/>
    <w:qFormat/>
    <w:rsid w:val="003F6543"/>
    <w:pPr>
      <w:widowControl w:val="0"/>
      <w:autoSpaceDE w:val="0"/>
      <w:autoSpaceDN w:val="0"/>
      <w:spacing w:after="0" w:line="240" w:lineRule="auto"/>
    </w:pPr>
    <w:rPr>
      <w:rFonts w:ascii="Trebuchet MS" w:eastAsia="Trebuchet MS" w:hAnsi="Trebuchet MS" w:cs="Trebuchet MS"/>
      <w:sz w:val="24"/>
      <w:szCs w:val="24"/>
    </w:rPr>
  </w:style>
  <w:style w:type="character" w:customStyle="1" w:styleId="BodyTextChar">
    <w:name w:val="Body Text Char"/>
    <w:basedOn w:val="DefaultParagraphFont"/>
    <w:link w:val="BodyText"/>
    <w:uiPriority w:val="1"/>
    <w:rsid w:val="003F6543"/>
    <w:rPr>
      <w:rFonts w:ascii="Trebuchet MS" w:eastAsia="Trebuchet MS" w:hAnsi="Trebuchet MS" w:cs="Trebuchet MS"/>
      <w:sz w:val="24"/>
      <w:szCs w:val="24"/>
    </w:rPr>
  </w:style>
  <w:style w:type="paragraph" w:customStyle="1" w:styleId="TableParagraph">
    <w:name w:val="Table Paragraph"/>
    <w:basedOn w:val="Normal"/>
    <w:uiPriority w:val="1"/>
    <w:qFormat/>
    <w:rsid w:val="003F6543"/>
    <w:pPr>
      <w:widowControl w:val="0"/>
      <w:autoSpaceDE w:val="0"/>
      <w:autoSpaceDN w:val="0"/>
      <w:spacing w:after="0" w:line="240" w:lineRule="auto"/>
    </w:pPr>
    <w:rPr>
      <w:rFonts w:ascii="Trebuchet MS" w:eastAsia="Trebuchet MS" w:hAnsi="Trebuchet MS" w:cs="Trebuchet MS"/>
    </w:rPr>
  </w:style>
  <w:style w:type="character" w:customStyle="1" w:styleId="Heading2Char">
    <w:name w:val="Heading 2 Char"/>
    <w:basedOn w:val="DefaultParagraphFont"/>
    <w:link w:val="Heading2"/>
    <w:uiPriority w:val="9"/>
    <w:semiHidden/>
    <w:rsid w:val="00933EC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933ECA"/>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59"/>
    <w:rsid w:val="00C17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520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07812">
      <w:bodyDiv w:val="1"/>
      <w:marLeft w:val="0"/>
      <w:marRight w:val="0"/>
      <w:marTop w:val="0"/>
      <w:marBottom w:val="0"/>
      <w:divBdr>
        <w:top w:val="none" w:sz="0" w:space="0" w:color="auto"/>
        <w:left w:val="none" w:sz="0" w:space="0" w:color="auto"/>
        <w:bottom w:val="none" w:sz="0" w:space="0" w:color="auto"/>
        <w:right w:val="none" w:sz="0" w:space="0" w:color="auto"/>
      </w:divBdr>
      <w:divsChild>
        <w:div w:id="720252344">
          <w:marLeft w:val="0"/>
          <w:marRight w:val="0"/>
          <w:marTop w:val="0"/>
          <w:marBottom w:val="0"/>
          <w:divBdr>
            <w:top w:val="single" w:sz="2" w:space="0" w:color="E3E3E3"/>
            <w:left w:val="single" w:sz="2" w:space="0" w:color="E3E3E3"/>
            <w:bottom w:val="single" w:sz="2" w:space="0" w:color="E3E3E3"/>
            <w:right w:val="single" w:sz="2" w:space="0" w:color="E3E3E3"/>
          </w:divBdr>
          <w:divsChild>
            <w:div w:id="736902329">
              <w:marLeft w:val="0"/>
              <w:marRight w:val="0"/>
              <w:marTop w:val="0"/>
              <w:marBottom w:val="0"/>
              <w:divBdr>
                <w:top w:val="single" w:sz="2" w:space="0" w:color="E3E3E3"/>
                <w:left w:val="single" w:sz="2" w:space="0" w:color="E3E3E3"/>
                <w:bottom w:val="single" w:sz="2" w:space="0" w:color="E3E3E3"/>
                <w:right w:val="single" w:sz="2" w:space="0" w:color="E3E3E3"/>
              </w:divBdr>
              <w:divsChild>
                <w:div w:id="135074465">
                  <w:marLeft w:val="0"/>
                  <w:marRight w:val="0"/>
                  <w:marTop w:val="0"/>
                  <w:marBottom w:val="0"/>
                  <w:divBdr>
                    <w:top w:val="single" w:sz="2" w:space="0" w:color="E3E3E3"/>
                    <w:left w:val="single" w:sz="2" w:space="0" w:color="E3E3E3"/>
                    <w:bottom w:val="single" w:sz="2" w:space="0" w:color="E3E3E3"/>
                    <w:right w:val="single" w:sz="2" w:space="0" w:color="E3E3E3"/>
                  </w:divBdr>
                  <w:divsChild>
                    <w:div w:id="1312909279">
                      <w:marLeft w:val="0"/>
                      <w:marRight w:val="0"/>
                      <w:marTop w:val="100"/>
                      <w:marBottom w:val="100"/>
                      <w:divBdr>
                        <w:top w:val="single" w:sz="2" w:space="0" w:color="E3E3E3"/>
                        <w:left w:val="single" w:sz="2" w:space="0" w:color="E3E3E3"/>
                        <w:bottom w:val="single" w:sz="2" w:space="0" w:color="E3E3E3"/>
                        <w:right w:val="single" w:sz="2" w:space="0" w:color="E3E3E3"/>
                      </w:divBdr>
                      <w:divsChild>
                        <w:div w:id="1220438059">
                          <w:marLeft w:val="0"/>
                          <w:marRight w:val="0"/>
                          <w:marTop w:val="0"/>
                          <w:marBottom w:val="0"/>
                          <w:divBdr>
                            <w:top w:val="single" w:sz="2" w:space="0" w:color="E3E3E3"/>
                            <w:left w:val="single" w:sz="2" w:space="0" w:color="E3E3E3"/>
                            <w:bottom w:val="single" w:sz="2" w:space="0" w:color="E3E3E3"/>
                            <w:right w:val="single" w:sz="2" w:space="0" w:color="E3E3E3"/>
                          </w:divBdr>
                          <w:divsChild>
                            <w:div w:id="1892695360">
                              <w:marLeft w:val="0"/>
                              <w:marRight w:val="0"/>
                              <w:marTop w:val="0"/>
                              <w:marBottom w:val="0"/>
                              <w:divBdr>
                                <w:top w:val="single" w:sz="2" w:space="0" w:color="E3E3E3"/>
                                <w:left w:val="single" w:sz="2" w:space="0" w:color="E3E3E3"/>
                                <w:bottom w:val="single" w:sz="2" w:space="0" w:color="E3E3E3"/>
                                <w:right w:val="single" w:sz="2" w:space="0" w:color="E3E3E3"/>
                              </w:divBdr>
                              <w:divsChild>
                                <w:div w:id="635378219">
                                  <w:marLeft w:val="0"/>
                                  <w:marRight w:val="0"/>
                                  <w:marTop w:val="0"/>
                                  <w:marBottom w:val="0"/>
                                  <w:divBdr>
                                    <w:top w:val="single" w:sz="2" w:space="0" w:color="E3E3E3"/>
                                    <w:left w:val="single" w:sz="2" w:space="0" w:color="E3E3E3"/>
                                    <w:bottom w:val="single" w:sz="2" w:space="0" w:color="E3E3E3"/>
                                    <w:right w:val="single" w:sz="2" w:space="0" w:color="E3E3E3"/>
                                  </w:divBdr>
                                  <w:divsChild>
                                    <w:div w:id="1393844302">
                                      <w:marLeft w:val="0"/>
                                      <w:marRight w:val="0"/>
                                      <w:marTop w:val="0"/>
                                      <w:marBottom w:val="0"/>
                                      <w:divBdr>
                                        <w:top w:val="single" w:sz="2" w:space="0" w:color="E3E3E3"/>
                                        <w:left w:val="single" w:sz="2" w:space="0" w:color="E3E3E3"/>
                                        <w:bottom w:val="single" w:sz="2" w:space="0" w:color="E3E3E3"/>
                                        <w:right w:val="single" w:sz="2" w:space="0" w:color="E3E3E3"/>
                                      </w:divBdr>
                                      <w:divsChild>
                                        <w:div w:id="1027366824">
                                          <w:marLeft w:val="0"/>
                                          <w:marRight w:val="0"/>
                                          <w:marTop w:val="0"/>
                                          <w:marBottom w:val="0"/>
                                          <w:divBdr>
                                            <w:top w:val="single" w:sz="2" w:space="0" w:color="E3E3E3"/>
                                            <w:left w:val="single" w:sz="2" w:space="0" w:color="E3E3E3"/>
                                            <w:bottom w:val="single" w:sz="2" w:space="0" w:color="E3E3E3"/>
                                            <w:right w:val="single" w:sz="2" w:space="0" w:color="E3E3E3"/>
                                          </w:divBdr>
                                          <w:divsChild>
                                            <w:div w:id="2234927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188379686">
      <w:bodyDiv w:val="1"/>
      <w:marLeft w:val="0"/>
      <w:marRight w:val="0"/>
      <w:marTop w:val="0"/>
      <w:marBottom w:val="0"/>
      <w:divBdr>
        <w:top w:val="none" w:sz="0" w:space="0" w:color="auto"/>
        <w:left w:val="none" w:sz="0" w:space="0" w:color="auto"/>
        <w:bottom w:val="none" w:sz="0" w:space="0" w:color="auto"/>
        <w:right w:val="none" w:sz="0" w:space="0" w:color="auto"/>
      </w:divBdr>
    </w:div>
    <w:div w:id="485318815">
      <w:bodyDiv w:val="1"/>
      <w:marLeft w:val="0"/>
      <w:marRight w:val="0"/>
      <w:marTop w:val="0"/>
      <w:marBottom w:val="0"/>
      <w:divBdr>
        <w:top w:val="none" w:sz="0" w:space="0" w:color="auto"/>
        <w:left w:val="none" w:sz="0" w:space="0" w:color="auto"/>
        <w:bottom w:val="none" w:sz="0" w:space="0" w:color="auto"/>
        <w:right w:val="none" w:sz="0" w:space="0" w:color="auto"/>
      </w:divBdr>
      <w:divsChild>
        <w:div w:id="1721394436">
          <w:marLeft w:val="0"/>
          <w:marRight w:val="0"/>
          <w:marTop w:val="0"/>
          <w:marBottom w:val="0"/>
          <w:divBdr>
            <w:top w:val="single" w:sz="2" w:space="0" w:color="E3E3E3"/>
            <w:left w:val="single" w:sz="2" w:space="0" w:color="E3E3E3"/>
            <w:bottom w:val="single" w:sz="2" w:space="0" w:color="E3E3E3"/>
            <w:right w:val="single" w:sz="2" w:space="0" w:color="E3E3E3"/>
          </w:divBdr>
          <w:divsChild>
            <w:div w:id="1460494569">
              <w:marLeft w:val="0"/>
              <w:marRight w:val="0"/>
              <w:marTop w:val="0"/>
              <w:marBottom w:val="0"/>
              <w:divBdr>
                <w:top w:val="single" w:sz="2" w:space="0" w:color="E3E3E3"/>
                <w:left w:val="single" w:sz="2" w:space="0" w:color="E3E3E3"/>
                <w:bottom w:val="single" w:sz="2" w:space="0" w:color="E3E3E3"/>
                <w:right w:val="single" w:sz="2" w:space="0" w:color="E3E3E3"/>
              </w:divBdr>
              <w:divsChild>
                <w:div w:id="764225684">
                  <w:marLeft w:val="0"/>
                  <w:marRight w:val="0"/>
                  <w:marTop w:val="0"/>
                  <w:marBottom w:val="0"/>
                  <w:divBdr>
                    <w:top w:val="single" w:sz="2" w:space="0" w:color="E3E3E3"/>
                    <w:left w:val="single" w:sz="2" w:space="0" w:color="E3E3E3"/>
                    <w:bottom w:val="single" w:sz="2" w:space="0" w:color="E3E3E3"/>
                    <w:right w:val="single" w:sz="2" w:space="0" w:color="E3E3E3"/>
                  </w:divBdr>
                  <w:divsChild>
                    <w:div w:id="1717391640">
                      <w:marLeft w:val="0"/>
                      <w:marRight w:val="0"/>
                      <w:marTop w:val="100"/>
                      <w:marBottom w:val="100"/>
                      <w:divBdr>
                        <w:top w:val="single" w:sz="2" w:space="0" w:color="E3E3E3"/>
                        <w:left w:val="single" w:sz="2" w:space="0" w:color="E3E3E3"/>
                        <w:bottom w:val="single" w:sz="2" w:space="0" w:color="E3E3E3"/>
                        <w:right w:val="single" w:sz="2" w:space="0" w:color="E3E3E3"/>
                      </w:divBdr>
                      <w:divsChild>
                        <w:div w:id="1230530980">
                          <w:marLeft w:val="0"/>
                          <w:marRight w:val="0"/>
                          <w:marTop w:val="0"/>
                          <w:marBottom w:val="0"/>
                          <w:divBdr>
                            <w:top w:val="single" w:sz="2" w:space="0" w:color="E3E3E3"/>
                            <w:left w:val="single" w:sz="2" w:space="0" w:color="E3E3E3"/>
                            <w:bottom w:val="single" w:sz="2" w:space="0" w:color="E3E3E3"/>
                            <w:right w:val="single" w:sz="2" w:space="0" w:color="E3E3E3"/>
                          </w:divBdr>
                          <w:divsChild>
                            <w:div w:id="911306845">
                              <w:marLeft w:val="0"/>
                              <w:marRight w:val="0"/>
                              <w:marTop w:val="0"/>
                              <w:marBottom w:val="0"/>
                              <w:divBdr>
                                <w:top w:val="single" w:sz="2" w:space="0" w:color="E3E3E3"/>
                                <w:left w:val="single" w:sz="2" w:space="0" w:color="E3E3E3"/>
                                <w:bottom w:val="single" w:sz="2" w:space="0" w:color="E3E3E3"/>
                                <w:right w:val="single" w:sz="2" w:space="0" w:color="E3E3E3"/>
                              </w:divBdr>
                              <w:divsChild>
                                <w:div w:id="1485390380">
                                  <w:marLeft w:val="0"/>
                                  <w:marRight w:val="0"/>
                                  <w:marTop w:val="0"/>
                                  <w:marBottom w:val="0"/>
                                  <w:divBdr>
                                    <w:top w:val="single" w:sz="2" w:space="0" w:color="E3E3E3"/>
                                    <w:left w:val="single" w:sz="2" w:space="0" w:color="E3E3E3"/>
                                    <w:bottom w:val="single" w:sz="2" w:space="0" w:color="E3E3E3"/>
                                    <w:right w:val="single" w:sz="2" w:space="0" w:color="E3E3E3"/>
                                  </w:divBdr>
                                  <w:divsChild>
                                    <w:div w:id="605581626">
                                      <w:marLeft w:val="0"/>
                                      <w:marRight w:val="0"/>
                                      <w:marTop w:val="0"/>
                                      <w:marBottom w:val="0"/>
                                      <w:divBdr>
                                        <w:top w:val="single" w:sz="2" w:space="0" w:color="E3E3E3"/>
                                        <w:left w:val="single" w:sz="2" w:space="0" w:color="E3E3E3"/>
                                        <w:bottom w:val="single" w:sz="2" w:space="0" w:color="E3E3E3"/>
                                        <w:right w:val="single" w:sz="2" w:space="0" w:color="E3E3E3"/>
                                      </w:divBdr>
                                      <w:divsChild>
                                        <w:div w:id="292636631">
                                          <w:marLeft w:val="0"/>
                                          <w:marRight w:val="0"/>
                                          <w:marTop w:val="0"/>
                                          <w:marBottom w:val="0"/>
                                          <w:divBdr>
                                            <w:top w:val="single" w:sz="2" w:space="0" w:color="E3E3E3"/>
                                            <w:left w:val="single" w:sz="2" w:space="0" w:color="E3E3E3"/>
                                            <w:bottom w:val="single" w:sz="2" w:space="0" w:color="E3E3E3"/>
                                            <w:right w:val="single" w:sz="2" w:space="0" w:color="E3E3E3"/>
                                          </w:divBdr>
                                          <w:divsChild>
                                            <w:div w:id="9303549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571935519">
      <w:bodyDiv w:val="1"/>
      <w:marLeft w:val="0"/>
      <w:marRight w:val="0"/>
      <w:marTop w:val="0"/>
      <w:marBottom w:val="0"/>
      <w:divBdr>
        <w:top w:val="none" w:sz="0" w:space="0" w:color="auto"/>
        <w:left w:val="none" w:sz="0" w:space="0" w:color="auto"/>
        <w:bottom w:val="none" w:sz="0" w:space="0" w:color="auto"/>
        <w:right w:val="none" w:sz="0" w:space="0" w:color="auto"/>
      </w:divBdr>
    </w:div>
    <w:div w:id="643395753">
      <w:bodyDiv w:val="1"/>
      <w:marLeft w:val="0"/>
      <w:marRight w:val="0"/>
      <w:marTop w:val="0"/>
      <w:marBottom w:val="0"/>
      <w:divBdr>
        <w:top w:val="none" w:sz="0" w:space="0" w:color="auto"/>
        <w:left w:val="none" w:sz="0" w:space="0" w:color="auto"/>
        <w:bottom w:val="none" w:sz="0" w:space="0" w:color="auto"/>
        <w:right w:val="none" w:sz="0" w:space="0" w:color="auto"/>
      </w:divBdr>
      <w:divsChild>
        <w:div w:id="822312849">
          <w:marLeft w:val="0"/>
          <w:marRight w:val="0"/>
          <w:marTop w:val="0"/>
          <w:marBottom w:val="0"/>
          <w:divBdr>
            <w:top w:val="single" w:sz="2" w:space="0" w:color="E3E3E3"/>
            <w:left w:val="single" w:sz="2" w:space="0" w:color="E3E3E3"/>
            <w:bottom w:val="single" w:sz="2" w:space="0" w:color="E3E3E3"/>
            <w:right w:val="single" w:sz="2" w:space="0" w:color="E3E3E3"/>
          </w:divBdr>
          <w:divsChild>
            <w:div w:id="90206144">
              <w:marLeft w:val="0"/>
              <w:marRight w:val="0"/>
              <w:marTop w:val="0"/>
              <w:marBottom w:val="0"/>
              <w:divBdr>
                <w:top w:val="single" w:sz="2" w:space="0" w:color="E3E3E3"/>
                <w:left w:val="single" w:sz="2" w:space="0" w:color="E3E3E3"/>
                <w:bottom w:val="single" w:sz="2" w:space="0" w:color="E3E3E3"/>
                <w:right w:val="single" w:sz="2" w:space="0" w:color="E3E3E3"/>
              </w:divBdr>
              <w:divsChild>
                <w:div w:id="1677682669">
                  <w:marLeft w:val="0"/>
                  <w:marRight w:val="0"/>
                  <w:marTop w:val="0"/>
                  <w:marBottom w:val="0"/>
                  <w:divBdr>
                    <w:top w:val="single" w:sz="2" w:space="0" w:color="E3E3E3"/>
                    <w:left w:val="single" w:sz="2" w:space="0" w:color="E3E3E3"/>
                    <w:bottom w:val="single" w:sz="2" w:space="0" w:color="E3E3E3"/>
                    <w:right w:val="single" w:sz="2" w:space="0" w:color="E3E3E3"/>
                  </w:divBdr>
                  <w:divsChild>
                    <w:div w:id="786117611">
                      <w:marLeft w:val="0"/>
                      <w:marRight w:val="0"/>
                      <w:marTop w:val="100"/>
                      <w:marBottom w:val="100"/>
                      <w:divBdr>
                        <w:top w:val="single" w:sz="2" w:space="0" w:color="E3E3E3"/>
                        <w:left w:val="single" w:sz="2" w:space="0" w:color="E3E3E3"/>
                        <w:bottom w:val="single" w:sz="2" w:space="0" w:color="E3E3E3"/>
                        <w:right w:val="single" w:sz="2" w:space="0" w:color="E3E3E3"/>
                      </w:divBdr>
                      <w:divsChild>
                        <w:div w:id="10036828">
                          <w:marLeft w:val="0"/>
                          <w:marRight w:val="0"/>
                          <w:marTop w:val="0"/>
                          <w:marBottom w:val="0"/>
                          <w:divBdr>
                            <w:top w:val="single" w:sz="2" w:space="0" w:color="E3E3E3"/>
                            <w:left w:val="single" w:sz="2" w:space="0" w:color="E3E3E3"/>
                            <w:bottom w:val="single" w:sz="2" w:space="0" w:color="E3E3E3"/>
                            <w:right w:val="single" w:sz="2" w:space="0" w:color="E3E3E3"/>
                          </w:divBdr>
                          <w:divsChild>
                            <w:div w:id="681515570">
                              <w:marLeft w:val="0"/>
                              <w:marRight w:val="0"/>
                              <w:marTop w:val="0"/>
                              <w:marBottom w:val="0"/>
                              <w:divBdr>
                                <w:top w:val="single" w:sz="2" w:space="0" w:color="E3E3E3"/>
                                <w:left w:val="single" w:sz="2" w:space="0" w:color="E3E3E3"/>
                                <w:bottom w:val="single" w:sz="2" w:space="0" w:color="E3E3E3"/>
                                <w:right w:val="single" w:sz="2" w:space="0" w:color="E3E3E3"/>
                              </w:divBdr>
                              <w:divsChild>
                                <w:div w:id="1430857878">
                                  <w:marLeft w:val="0"/>
                                  <w:marRight w:val="0"/>
                                  <w:marTop w:val="0"/>
                                  <w:marBottom w:val="0"/>
                                  <w:divBdr>
                                    <w:top w:val="single" w:sz="2" w:space="0" w:color="E3E3E3"/>
                                    <w:left w:val="single" w:sz="2" w:space="0" w:color="E3E3E3"/>
                                    <w:bottom w:val="single" w:sz="2" w:space="0" w:color="E3E3E3"/>
                                    <w:right w:val="single" w:sz="2" w:space="0" w:color="E3E3E3"/>
                                  </w:divBdr>
                                  <w:divsChild>
                                    <w:div w:id="1106997935">
                                      <w:marLeft w:val="0"/>
                                      <w:marRight w:val="0"/>
                                      <w:marTop w:val="0"/>
                                      <w:marBottom w:val="0"/>
                                      <w:divBdr>
                                        <w:top w:val="single" w:sz="2" w:space="0" w:color="E3E3E3"/>
                                        <w:left w:val="single" w:sz="2" w:space="0" w:color="E3E3E3"/>
                                        <w:bottom w:val="single" w:sz="2" w:space="0" w:color="E3E3E3"/>
                                        <w:right w:val="single" w:sz="2" w:space="0" w:color="E3E3E3"/>
                                      </w:divBdr>
                                      <w:divsChild>
                                        <w:div w:id="685211178">
                                          <w:marLeft w:val="0"/>
                                          <w:marRight w:val="0"/>
                                          <w:marTop w:val="0"/>
                                          <w:marBottom w:val="0"/>
                                          <w:divBdr>
                                            <w:top w:val="single" w:sz="2" w:space="0" w:color="E3E3E3"/>
                                            <w:left w:val="single" w:sz="2" w:space="0" w:color="E3E3E3"/>
                                            <w:bottom w:val="single" w:sz="2" w:space="0" w:color="E3E3E3"/>
                                            <w:right w:val="single" w:sz="2" w:space="0" w:color="E3E3E3"/>
                                          </w:divBdr>
                                          <w:divsChild>
                                            <w:div w:id="16232231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711811427">
      <w:bodyDiv w:val="1"/>
      <w:marLeft w:val="0"/>
      <w:marRight w:val="0"/>
      <w:marTop w:val="0"/>
      <w:marBottom w:val="0"/>
      <w:divBdr>
        <w:top w:val="none" w:sz="0" w:space="0" w:color="auto"/>
        <w:left w:val="none" w:sz="0" w:space="0" w:color="auto"/>
        <w:bottom w:val="none" w:sz="0" w:space="0" w:color="auto"/>
        <w:right w:val="none" w:sz="0" w:space="0" w:color="auto"/>
      </w:divBdr>
      <w:divsChild>
        <w:div w:id="642006517">
          <w:marLeft w:val="0"/>
          <w:marRight w:val="0"/>
          <w:marTop w:val="0"/>
          <w:marBottom w:val="0"/>
          <w:divBdr>
            <w:top w:val="single" w:sz="2" w:space="0" w:color="E3E3E3"/>
            <w:left w:val="single" w:sz="2" w:space="0" w:color="E3E3E3"/>
            <w:bottom w:val="single" w:sz="2" w:space="0" w:color="E3E3E3"/>
            <w:right w:val="single" w:sz="2" w:space="0" w:color="E3E3E3"/>
          </w:divBdr>
          <w:divsChild>
            <w:div w:id="1115515372">
              <w:marLeft w:val="0"/>
              <w:marRight w:val="0"/>
              <w:marTop w:val="0"/>
              <w:marBottom w:val="0"/>
              <w:divBdr>
                <w:top w:val="single" w:sz="2" w:space="0" w:color="E3E3E3"/>
                <w:left w:val="single" w:sz="2" w:space="0" w:color="E3E3E3"/>
                <w:bottom w:val="single" w:sz="2" w:space="0" w:color="E3E3E3"/>
                <w:right w:val="single" w:sz="2" w:space="0" w:color="E3E3E3"/>
              </w:divBdr>
              <w:divsChild>
                <w:div w:id="930091101">
                  <w:marLeft w:val="0"/>
                  <w:marRight w:val="0"/>
                  <w:marTop w:val="0"/>
                  <w:marBottom w:val="0"/>
                  <w:divBdr>
                    <w:top w:val="single" w:sz="2" w:space="0" w:color="E3E3E3"/>
                    <w:left w:val="single" w:sz="2" w:space="0" w:color="E3E3E3"/>
                    <w:bottom w:val="single" w:sz="2" w:space="0" w:color="E3E3E3"/>
                    <w:right w:val="single" w:sz="2" w:space="0" w:color="E3E3E3"/>
                  </w:divBdr>
                  <w:divsChild>
                    <w:div w:id="1430809736">
                      <w:marLeft w:val="0"/>
                      <w:marRight w:val="0"/>
                      <w:marTop w:val="100"/>
                      <w:marBottom w:val="100"/>
                      <w:divBdr>
                        <w:top w:val="single" w:sz="2" w:space="0" w:color="E3E3E3"/>
                        <w:left w:val="single" w:sz="2" w:space="0" w:color="E3E3E3"/>
                        <w:bottom w:val="single" w:sz="2" w:space="0" w:color="E3E3E3"/>
                        <w:right w:val="single" w:sz="2" w:space="0" w:color="E3E3E3"/>
                      </w:divBdr>
                      <w:divsChild>
                        <w:div w:id="1648362635">
                          <w:marLeft w:val="0"/>
                          <w:marRight w:val="0"/>
                          <w:marTop w:val="0"/>
                          <w:marBottom w:val="0"/>
                          <w:divBdr>
                            <w:top w:val="single" w:sz="2" w:space="0" w:color="E3E3E3"/>
                            <w:left w:val="single" w:sz="2" w:space="0" w:color="E3E3E3"/>
                            <w:bottom w:val="single" w:sz="2" w:space="0" w:color="E3E3E3"/>
                            <w:right w:val="single" w:sz="2" w:space="0" w:color="E3E3E3"/>
                          </w:divBdr>
                          <w:divsChild>
                            <w:div w:id="678389319">
                              <w:marLeft w:val="0"/>
                              <w:marRight w:val="0"/>
                              <w:marTop w:val="0"/>
                              <w:marBottom w:val="0"/>
                              <w:divBdr>
                                <w:top w:val="single" w:sz="2" w:space="0" w:color="E3E3E3"/>
                                <w:left w:val="single" w:sz="2" w:space="0" w:color="E3E3E3"/>
                                <w:bottom w:val="single" w:sz="2" w:space="0" w:color="E3E3E3"/>
                                <w:right w:val="single" w:sz="2" w:space="0" w:color="E3E3E3"/>
                              </w:divBdr>
                              <w:divsChild>
                                <w:div w:id="376858969">
                                  <w:marLeft w:val="0"/>
                                  <w:marRight w:val="0"/>
                                  <w:marTop w:val="0"/>
                                  <w:marBottom w:val="0"/>
                                  <w:divBdr>
                                    <w:top w:val="single" w:sz="2" w:space="0" w:color="E3E3E3"/>
                                    <w:left w:val="single" w:sz="2" w:space="0" w:color="E3E3E3"/>
                                    <w:bottom w:val="single" w:sz="2" w:space="0" w:color="E3E3E3"/>
                                    <w:right w:val="single" w:sz="2" w:space="0" w:color="E3E3E3"/>
                                  </w:divBdr>
                                  <w:divsChild>
                                    <w:div w:id="228927585">
                                      <w:marLeft w:val="0"/>
                                      <w:marRight w:val="0"/>
                                      <w:marTop w:val="0"/>
                                      <w:marBottom w:val="0"/>
                                      <w:divBdr>
                                        <w:top w:val="single" w:sz="2" w:space="0" w:color="E3E3E3"/>
                                        <w:left w:val="single" w:sz="2" w:space="0" w:color="E3E3E3"/>
                                        <w:bottom w:val="single" w:sz="2" w:space="0" w:color="E3E3E3"/>
                                        <w:right w:val="single" w:sz="2" w:space="0" w:color="E3E3E3"/>
                                      </w:divBdr>
                                      <w:divsChild>
                                        <w:div w:id="317542729">
                                          <w:marLeft w:val="0"/>
                                          <w:marRight w:val="0"/>
                                          <w:marTop w:val="0"/>
                                          <w:marBottom w:val="0"/>
                                          <w:divBdr>
                                            <w:top w:val="single" w:sz="2" w:space="0" w:color="E3E3E3"/>
                                            <w:left w:val="single" w:sz="2" w:space="0" w:color="E3E3E3"/>
                                            <w:bottom w:val="single" w:sz="2" w:space="0" w:color="E3E3E3"/>
                                            <w:right w:val="single" w:sz="2" w:space="0" w:color="E3E3E3"/>
                                          </w:divBdr>
                                          <w:divsChild>
                                            <w:div w:id="14511198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972709121">
      <w:bodyDiv w:val="1"/>
      <w:marLeft w:val="0"/>
      <w:marRight w:val="0"/>
      <w:marTop w:val="0"/>
      <w:marBottom w:val="0"/>
      <w:divBdr>
        <w:top w:val="none" w:sz="0" w:space="0" w:color="auto"/>
        <w:left w:val="none" w:sz="0" w:space="0" w:color="auto"/>
        <w:bottom w:val="none" w:sz="0" w:space="0" w:color="auto"/>
        <w:right w:val="none" w:sz="0" w:space="0" w:color="auto"/>
      </w:divBdr>
      <w:divsChild>
        <w:div w:id="31613289">
          <w:marLeft w:val="0"/>
          <w:marRight w:val="0"/>
          <w:marTop w:val="0"/>
          <w:marBottom w:val="0"/>
          <w:divBdr>
            <w:top w:val="single" w:sz="2" w:space="0" w:color="E3E3E3"/>
            <w:left w:val="single" w:sz="2" w:space="0" w:color="E3E3E3"/>
            <w:bottom w:val="single" w:sz="2" w:space="0" w:color="E3E3E3"/>
            <w:right w:val="single" w:sz="2" w:space="0" w:color="E3E3E3"/>
          </w:divBdr>
          <w:divsChild>
            <w:div w:id="327902735">
              <w:marLeft w:val="0"/>
              <w:marRight w:val="0"/>
              <w:marTop w:val="0"/>
              <w:marBottom w:val="0"/>
              <w:divBdr>
                <w:top w:val="single" w:sz="2" w:space="0" w:color="E3E3E3"/>
                <w:left w:val="single" w:sz="2" w:space="0" w:color="E3E3E3"/>
                <w:bottom w:val="single" w:sz="2" w:space="0" w:color="E3E3E3"/>
                <w:right w:val="single" w:sz="2" w:space="0" w:color="E3E3E3"/>
              </w:divBdr>
              <w:divsChild>
                <w:div w:id="1319844542">
                  <w:marLeft w:val="0"/>
                  <w:marRight w:val="0"/>
                  <w:marTop w:val="0"/>
                  <w:marBottom w:val="0"/>
                  <w:divBdr>
                    <w:top w:val="single" w:sz="2" w:space="0" w:color="E3E3E3"/>
                    <w:left w:val="single" w:sz="2" w:space="0" w:color="E3E3E3"/>
                    <w:bottom w:val="single" w:sz="2" w:space="0" w:color="E3E3E3"/>
                    <w:right w:val="single" w:sz="2" w:space="0" w:color="E3E3E3"/>
                  </w:divBdr>
                  <w:divsChild>
                    <w:div w:id="963997249">
                      <w:marLeft w:val="0"/>
                      <w:marRight w:val="0"/>
                      <w:marTop w:val="100"/>
                      <w:marBottom w:val="100"/>
                      <w:divBdr>
                        <w:top w:val="single" w:sz="2" w:space="0" w:color="E3E3E3"/>
                        <w:left w:val="single" w:sz="2" w:space="0" w:color="E3E3E3"/>
                        <w:bottom w:val="single" w:sz="2" w:space="0" w:color="E3E3E3"/>
                        <w:right w:val="single" w:sz="2" w:space="0" w:color="E3E3E3"/>
                      </w:divBdr>
                      <w:divsChild>
                        <w:div w:id="1047728454">
                          <w:marLeft w:val="0"/>
                          <w:marRight w:val="0"/>
                          <w:marTop w:val="0"/>
                          <w:marBottom w:val="0"/>
                          <w:divBdr>
                            <w:top w:val="single" w:sz="2" w:space="0" w:color="E3E3E3"/>
                            <w:left w:val="single" w:sz="2" w:space="0" w:color="E3E3E3"/>
                            <w:bottom w:val="single" w:sz="2" w:space="0" w:color="E3E3E3"/>
                            <w:right w:val="single" w:sz="2" w:space="0" w:color="E3E3E3"/>
                          </w:divBdr>
                          <w:divsChild>
                            <w:div w:id="1639652676">
                              <w:marLeft w:val="0"/>
                              <w:marRight w:val="0"/>
                              <w:marTop w:val="0"/>
                              <w:marBottom w:val="0"/>
                              <w:divBdr>
                                <w:top w:val="single" w:sz="2" w:space="0" w:color="E3E3E3"/>
                                <w:left w:val="single" w:sz="2" w:space="0" w:color="E3E3E3"/>
                                <w:bottom w:val="single" w:sz="2" w:space="0" w:color="E3E3E3"/>
                                <w:right w:val="single" w:sz="2" w:space="0" w:color="E3E3E3"/>
                              </w:divBdr>
                              <w:divsChild>
                                <w:div w:id="1700665645">
                                  <w:marLeft w:val="0"/>
                                  <w:marRight w:val="0"/>
                                  <w:marTop w:val="0"/>
                                  <w:marBottom w:val="0"/>
                                  <w:divBdr>
                                    <w:top w:val="single" w:sz="2" w:space="0" w:color="E3E3E3"/>
                                    <w:left w:val="single" w:sz="2" w:space="0" w:color="E3E3E3"/>
                                    <w:bottom w:val="single" w:sz="2" w:space="0" w:color="E3E3E3"/>
                                    <w:right w:val="single" w:sz="2" w:space="0" w:color="E3E3E3"/>
                                  </w:divBdr>
                                  <w:divsChild>
                                    <w:div w:id="1863398443">
                                      <w:marLeft w:val="0"/>
                                      <w:marRight w:val="0"/>
                                      <w:marTop w:val="0"/>
                                      <w:marBottom w:val="0"/>
                                      <w:divBdr>
                                        <w:top w:val="single" w:sz="2" w:space="0" w:color="E3E3E3"/>
                                        <w:left w:val="single" w:sz="2" w:space="0" w:color="E3E3E3"/>
                                        <w:bottom w:val="single" w:sz="2" w:space="0" w:color="E3E3E3"/>
                                        <w:right w:val="single" w:sz="2" w:space="0" w:color="E3E3E3"/>
                                      </w:divBdr>
                                      <w:divsChild>
                                        <w:div w:id="1735935234">
                                          <w:marLeft w:val="0"/>
                                          <w:marRight w:val="0"/>
                                          <w:marTop w:val="0"/>
                                          <w:marBottom w:val="0"/>
                                          <w:divBdr>
                                            <w:top w:val="single" w:sz="2" w:space="0" w:color="E3E3E3"/>
                                            <w:left w:val="single" w:sz="2" w:space="0" w:color="E3E3E3"/>
                                            <w:bottom w:val="single" w:sz="2" w:space="0" w:color="E3E3E3"/>
                                            <w:right w:val="single" w:sz="2" w:space="0" w:color="E3E3E3"/>
                                          </w:divBdr>
                                          <w:divsChild>
                                            <w:div w:id="13233136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1034690259">
      <w:bodyDiv w:val="1"/>
      <w:marLeft w:val="0"/>
      <w:marRight w:val="0"/>
      <w:marTop w:val="0"/>
      <w:marBottom w:val="0"/>
      <w:divBdr>
        <w:top w:val="none" w:sz="0" w:space="0" w:color="auto"/>
        <w:left w:val="none" w:sz="0" w:space="0" w:color="auto"/>
        <w:bottom w:val="none" w:sz="0" w:space="0" w:color="auto"/>
        <w:right w:val="none" w:sz="0" w:space="0" w:color="auto"/>
      </w:divBdr>
      <w:divsChild>
        <w:div w:id="674309822">
          <w:marLeft w:val="0"/>
          <w:marRight w:val="0"/>
          <w:marTop w:val="0"/>
          <w:marBottom w:val="0"/>
          <w:divBdr>
            <w:top w:val="single" w:sz="2" w:space="0" w:color="E3E3E3"/>
            <w:left w:val="single" w:sz="2" w:space="0" w:color="E3E3E3"/>
            <w:bottom w:val="single" w:sz="2" w:space="0" w:color="E3E3E3"/>
            <w:right w:val="single" w:sz="2" w:space="0" w:color="E3E3E3"/>
          </w:divBdr>
          <w:divsChild>
            <w:div w:id="989138859">
              <w:marLeft w:val="0"/>
              <w:marRight w:val="0"/>
              <w:marTop w:val="0"/>
              <w:marBottom w:val="0"/>
              <w:divBdr>
                <w:top w:val="single" w:sz="2" w:space="0" w:color="E3E3E3"/>
                <w:left w:val="single" w:sz="2" w:space="0" w:color="E3E3E3"/>
                <w:bottom w:val="single" w:sz="2" w:space="0" w:color="E3E3E3"/>
                <w:right w:val="single" w:sz="2" w:space="0" w:color="E3E3E3"/>
              </w:divBdr>
              <w:divsChild>
                <w:div w:id="1231649518">
                  <w:marLeft w:val="0"/>
                  <w:marRight w:val="0"/>
                  <w:marTop w:val="0"/>
                  <w:marBottom w:val="0"/>
                  <w:divBdr>
                    <w:top w:val="single" w:sz="2" w:space="0" w:color="E3E3E3"/>
                    <w:left w:val="single" w:sz="2" w:space="0" w:color="E3E3E3"/>
                    <w:bottom w:val="single" w:sz="2" w:space="0" w:color="E3E3E3"/>
                    <w:right w:val="single" w:sz="2" w:space="0" w:color="E3E3E3"/>
                  </w:divBdr>
                  <w:divsChild>
                    <w:div w:id="942372280">
                      <w:marLeft w:val="0"/>
                      <w:marRight w:val="0"/>
                      <w:marTop w:val="100"/>
                      <w:marBottom w:val="100"/>
                      <w:divBdr>
                        <w:top w:val="single" w:sz="2" w:space="0" w:color="E3E3E3"/>
                        <w:left w:val="single" w:sz="2" w:space="0" w:color="E3E3E3"/>
                        <w:bottom w:val="single" w:sz="2" w:space="0" w:color="E3E3E3"/>
                        <w:right w:val="single" w:sz="2" w:space="0" w:color="E3E3E3"/>
                      </w:divBdr>
                      <w:divsChild>
                        <w:div w:id="1215242594">
                          <w:marLeft w:val="0"/>
                          <w:marRight w:val="0"/>
                          <w:marTop w:val="0"/>
                          <w:marBottom w:val="0"/>
                          <w:divBdr>
                            <w:top w:val="single" w:sz="2" w:space="0" w:color="E3E3E3"/>
                            <w:left w:val="single" w:sz="2" w:space="0" w:color="E3E3E3"/>
                            <w:bottom w:val="single" w:sz="2" w:space="0" w:color="E3E3E3"/>
                            <w:right w:val="single" w:sz="2" w:space="0" w:color="E3E3E3"/>
                          </w:divBdr>
                          <w:divsChild>
                            <w:div w:id="1437098997">
                              <w:marLeft w:val="0"/>
                              <w:marRight w:val="0"/>
                              <w:marTop w:val="0"/>
                              <w:marBottom w:val="0"/>
                              <w:divBdr>
                                <w:top w:val="single" w:sz="2" w:space="0" w:color="E3E3E3"/>
                                <w:left w:val="single" w:sz="2" w:space="0" w:color="E3E3E3"/>
                                <w:bottom w:val="single" w:sz="2" w:space="0" w:color="E3E3E3"/>
                                <w:right w:val="single" w:sz="2" w:space="0" w:color="E3E3E3"/>
                              </w:divBdr>
                              <w:divsChild>
                                <w:div w:id="1533684681">
                                  <w:marLeft w:val="0"/>
                                  <w:marRight w:val="0"/>
                                  <w:marTop w:val="0"/>
                                  <w:marBottom w:val="0"/>
                                  <w:divBdr>
                                    <w:top w:val="single" w:sz="2" w:space="0" w:color="E3E3E3"/>
                                    <w:left w:val="single" w:sz="2" w:space="0" w:color="E3E3E3"/>
                                    <w:bottom w:val="single" w:sz="2" w:space="0" w:color="E3E3E3"/>
                                    <w:right w:val="single" w:sz="2" w:space="0" w:color="E3E3E3"/>
                                  </w:divBdr>
                                  <w:divsChild>
                                    <w:div w:id="1921326962">
                                      <w:marLeft w:val="0"/>
                                      <w:marRight w:val="0"/>
                                      <w:marTop w:val="0"/>
                                      <w:marBottom w:val="0"/>
                                      <w:divBdr>
                                        <w:top w:val="single" w:sz="2" w:space="0" w:color="E3E3E3"/>
                                        <w:left w:val="single" w:sz="2" w:space="0" w:color="E3E3E3"/>
                                        <w:bottom w:val="single" w:sz="2" w:space="0" w:color="E3E3E3"/>
                                        <w:right w:val="single" w:sz="2" w:space="0" w:color="E3E3E3"/>
                                      </w:divBdr>
                                      <w:divsChild>
                                        <w:div w:id="109974626">
                                          <w:marLeft w:val="0"/>
                                          <w:marRight w:val="0"/>
                                          <w:marTop w:val="0"/>
                                          <w:marBottom w:val="0"/>
                                          <w:divBdr>
                                            <w:top w:val="single" w:sz="2" w:space="0" w:color="E3E3E3"/>
                                            <w:left w:val="single" w:sz="2" w:space="0" w:color="E3E3E3"/>
                                            <w:bottom w:val="single" w:sz="2" w:space="0" w:color="E3E3E3"/>
                                            <w:right w:val="single" w:sz="2" w:space="0" w:color="E3E3E3"/>
                                          </w:divBdr>
                                          <w:divsChild>
                                            <w:div w:id="21272640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1173955313">
      <w:bodyDiv w:val="1"/>
      <w:marLeft w:val="0"/>
      <w:marRight w:val="0"/>
      <w:marTop w:val="0"/>
      <w:marBottom w:val="0"/>
      <w:divBdr>
        <w:top w:val="none" w:sz="0" w:space="0" w:color="auto"/>
        <w:left w:val="none" w:sz="0" w:space="0" w:color="auto"/>
        <w:bottom w:val="none" w:sz="0" w:space="0" w:color="auto"/>
        <w:right w:val="none" w:sz="0" w:space="0" w:color="auto"/>
      </w:divBdr>
    </w:div>
    <w:div w:id="1256478998">
      <w:bodyDiv w:val="1"/>
      <w:marLeft w:val="0"/>
      <w:marRight w:val="0"/>
      <w:marTop w:val="0"/>
      <w:marBottom w:val="0"/>
      <w:divBdr>
        <w:top w:val="none" w:sz="0" w:space="0" w:color="auto"/>
        <w:left w:val="none" w:sz="0" w:space="0" w:color="auto"/>
        <w:bottom w:val="none" w:sz="0" w:space="0" w:color="auto"/>
        <w:right w:val="none" w:sz="0" w:space="0" w:color="auto"/>
      </w:divBdr>
      <w:divsChild>
        <w:div w:id="163590969">
          <w:marLeft w:val="0"/>
          <w:marRight w:val="0"/>
          <w:marTop w:val="0"/>
          <w:marBottom w:val="0"/>
          <w:divBdr>
            <w:top w:val="single" w:sz="2" w:space="0" w:color="E3E3E3"/>
            <w:left w:val="single" w:sz="2" w:space="0" w:color="E3E3E3"/>
            <w:bottom w:val="single" w:sz="2" w:space="0" w:color="E3E3E3"/>
            <w:right w:val="single" w:sz="2" w:space="0" w:color="E3E3E3"/>
          </w:divBdr>
          <w:divsChild>
            <w:div w:id="38482621">
              <w:marLeft w:val="0"/>
              <w:marRight w:val="0"/>
              <w:marTop w:val="0"/>
              <w:marBottom w:val="0"/>
              <w:divBdr>
                <w:top w:val="single" w:sz="2" w:space="0" w:color="E3E3E3"/>
                <w:left w:val="single" w:sz="2" w:space="0" w:color="E3E3E3"/>
                <w:bottom w:val="single" w:sz="2" w:space="0" w:color="E3E3E3"/>
                <w:right w:val="single" w:sz="2" w:space="0" w:color="E3E3E3"/>
              </w:divBdr>
              <w:divsChild>
                <w:div w:id="857423676">
                  <w:marLeft w:val="0"/>
                  <w:marRight w:val="0"/>
                  <w:marTop w:val="0"/>
                  <w:marBottom w:val="0"/>
                  <w:divBdr>
                    <w:top w:val="single" w:sz="2" w:space="0" w:color="E3E3E3"/>
                    <w:left w:val="single" w:sz="2" w:space="0" w:color="E3E3E3"/>
                    <w:bottom w:val="single" w:sz="2" w:space="0" w:color="E3E3E3"/>
                    <w:right w:val="single" w:sz="2" w:space="0" w:color="E3E3E3"/>
                  </w:divBdr>
                  <w:divsChild>
                    <w:div w:id="174466118">
                      <w:marLeft w:val="0"/>
                      <w:marRight w:val="0"/>
                      <w:marTop w:val="100"/>
                      <w:marBottom w:val="100"/>
                      <w:divBdr>
                        <w:top w:val="single" w:sz="2" w:space="0" w:color="E3E3E3"/>
                        <w:left w:val="single" w:sz="2" w:space="0" w:color="E3E3E3"/>
                        <w:bottom w:val="single" w:sz="2" w:space="0" w:color="E3E3E3"/>
                        <w:right w:val="single" w:sz="2" w:space="0" w:color="E3E3E3"/>
                      </w:divBdr>
                      <w:divsChild>
                        <w:div w:id="33191511">
                          <w:marLeft w:val="0"/>
                          <w:marRight w:val="0"/>
                          <w:marTop w:val="0"/>
                          <w:marBottom w:val="0"/>
                          <w:divBdr>
                            <w:top w:val="single" w:sz="2" w:space="0" w:color="E3E3E3"/>
                            <w:left w:val="single" w:sz="2" w:space="0" w:color="E3E3E3"/>
                            <w:bottom w:val="single" w:sz="2" w:space="0" w:color="E3E3E3"/>
                            <w:right w:val="single" w:sz="2" w:space="0" w:color="E3E3E3"/>
                          </w:divBdr>
                          <w:divsChild>
                            <w:div w:id="1477185861">
                              <w:marLeft w:val="0"/>
                              <w:marRight w:val="0"/>
                              <w:marTop w:val="0"/>
                              <w:marBottom w:val="0"/>
                              <w:divBdr>
                                <w:top w:val="single" w:sz="2" w:space="0" w:color="E3E3E3"/>
                                <w:left w:val="single" w:sz="2" w:space="0" w:color="E3E3E3"/>
                                <w:bottom w:val="single" w:sz="2" w:space="0" w:color="E3E3E3"/>
                                <w:right w:val="single" w:sz="2" w:space="0" w:color="E3E3E3"/>
                              </w:divBdr>
                              <w:divsChild>
                                <w:div w:id="1067730704">
                                  <w:marLeft w:val="0"/>
                                  <w:marRight w:val="0"/>
                                  <w:marTop w:val="0"/>
                                  <w:marBottom w:val="0"/>
                                  <w:divBdr>
                                    <w:top w:val="single" w:sz="2" w:space="0" w:color="E3E3E3"/>
                                    <w:left w:val="single" w:sz="2" w:space="0" w:color="E3E3E3"/>
                                    <w:bottom w:val="single" w:sz="2" w:space="0" w:color="E3E3E3"/>
                                    <w:right w:val="single" w:sz="2" w:space="0" w:color="E3E3E3"/>
                                  </w:divBdr>
                                  <w:divsChild>
                                    <w:div w:id="366416969">
                                      <w:marLeft w:val="0"/>
                                      <w:marRight w:val="0"/>
                                      <w:marTop w:val="0"/>
                                      <w:marBottom w:val="0"/>
                                      <w:divBdr>
                                        <w:top w:val="single" w:sz="2" w:space="0" w:color="E3E3E3"/>
                                        <w:left w:val="single" w:sz="2" w:space="0" w:color="E3E3E3"/>
                                        <w:bottom w:val="single" w:sz="2" w:space="0" w:color="E3E3E3"/>
                                        <w:right w:val="single" w:sz="2" w:space="0" w:color="E3E3E3"/>
                                      </w:divBdr>
                                      <w:divsChild>
                                        <w:div w:id="556550787">
                                          <w:marLeft w:val="0"/>
                                          <w:marRight w:val="0"/>
                                          <w:marTop w:val="0"/>
                                          <w:marBottom w:val="0"/>
                                          <w:divBdr>
                                            <w:top w:val="single" w:sz="2" w:space="0" w:color="E3E3E3"/>
                                            <w:left w:val="single" w:sz="2" w:space="0" w:color="E3E3E3"/>
                                            <w:bottom w:val="single" w:sz="2" w:space="0" w:color="E3E3E3"/>
                                            <w:right w:val="single" w:sz="2" w:space="0" w:color="E3E3E3"/>
                                          </w:divBdr>
                                          <w:divsChild>
                                            <w:div w:id="8654885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1390037844">
      <w:bodyDiv w:val="1"/>
      <w:marLeft w:val="0"/>
      <w:marRight w:val="0"/>
      <w:marTop w:val="0"/>
      <w:marBottom w:val="0"/>
      <w:divBdr>
        <w:top w:val="none" w:sz="0" w:space="0" w:color="auto"/>
        <w:left w:val="none" w:sz="0" w:space="0" w:color="auto"/>
        <w:bottom w:val="none" w:sz="0" w:space="0" w:color="auto"/>
        <w:right w:val="none" w:sz="0" w:space="0" w:color="auto"/>
      </w:divBdr>
      <w:divsChild>
        <w:div w:id="1820996862">
          <w:marLeft w:val="0"/>
          <w:marRight w:val="0"/>
          <w:marTop w:val="0"/>
          <w:marBottom w:val="0"/>
          <w:divBdr>
            <w:top w:val="single" w:sz="2" w:space="0" w:color="E3E3E3"/>
            <w:left w:val="single" w:sz="2" w:space="0" w:color="E3E3E3"/>
            <w:bottom w:val="single" w:sz="2" w:space="0" w:color="E3E3E3"/>
            <w:right w:val="single" w:sz="2" w:space="0" w:color="E3E3E3"/>
          </w:divBdr>
          <w:divsChild>
            <w:div w:id="19162449">
              <w:marLeft w:val="0"/>
              <w:marRight w:val="0"/>
              <w:marTop w:val="0"/>
              <w:marBottom w:val="0"/>
              <w:divBdr>
                <w:top w:val="single" w:sz="2" w:space="0" w:color="E3E3E3"/>
                <w:left w:val="single" w:sz="2" w:space="0" w:color="E3E3E3"/>
                <w:bottom w:val="single" w:sz="2" w:space="0" w:color="E3E3E3"/>
                <w:right w:val="single" w:sz="2" w:space="0" w:color="E3E3E3"/>
              </w:divBdr>
              <w:divsChild>
                <w:div w:id="579408707">
                  <w:marLeft w:val="0"/>
                  <w:marRight w:val="0"/>
                  <w:marTop w:val="0"/>
                  <w:marBottom w:val="0"/>
                  <w:divBdr>
                    <w:top w:val="single" w:sz="2" w:space="0" w:color="E3E3E3"/>
                    <w:left w:val="single" w:sz="2" w:space="0" w:color="E3E3E3"/>
                    <w:bottom w:val="single" w:sz="2" w:space="0" w:color="E3E3E3"/>
                    <w:right w:val="single" w:sz="2" w:space="0" w:color="E3E3E3"/>
                  </w:divBdr>
                  <w:divsChild>
                    <w:div w:id="10228381">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303121">
                          <w:marLeft w:val="0"/>
                          <w:marRight w:val="0"/>
                          <w:marTop w:val="0"/>
                          <w:marBottom w:val="0"/>
                          <w:divBdr>
                            <w:top w:val="single" w:sz="2" w:space="0" w:color="E3E3E3"/>
                            <w:left w:val="single" w:sz="2" w:space="0" w:color="E3E3E3"/>
                            <w:bottom w:val="single" w:sz="2" w:space="0" w:color="E3E3E3"/>
                            <w:right w:val="single" w:sz="2" w:space="0" w:color="E3E3E3"/>
                          </w:divBdr>
                          <w:divsChild>
                            <w:div w:id="1396470615">
                              <w:marLeft w:val="0"/>
                              <w:marRight w:val="0"/>
                              <w:marTop w:val="0"/>
                              <w:marBottom w:val="0"/>
                              <w:divBdr>
                                <w:top w:val="single" w:sz="2" w:space="0" w:color="E3E3E3"/>
                                <w:left w:val="single" w:sz="2" w:space="0" w:color="E3E3E3"/>
                                <w:bottom w:val="single" w:sz="2" w:space="0" w:color="E3E3E3"/>
                                <w:right w:val="single" w:sz="2" w:space="0" w:color="E3E3E3"/>
                              </w:divBdr>
                              <w:divsChild>
                                <w:div w:id="930092072">
                                  <w:marLeft w:val="0"/>
                                  <w:marRight w:val="0"/>
                                  <w:marTop w:val="0"/>
                                  <w:marBottom w:val="0"/>
                                  <w:divBdr>
                                    <w:top w:val="single" w:sz="2" w:space="0" w:color="E3E3E3"/>
                                    <w:left w:val="single" w:sz="2" w:space="0" w:color="E3E3E3"/>
                                    <w:bottom w:val="single" w:sz="2" w:space="0" w:color="E3E3E3"/>
                                    <w:right w:val="single" w:sz="2" w:space="0" w:color="E3E3E3"/>
                                  </w:divBdr>
                                  <w:divsChild>
                                    <w:div w:id="509805509">
                                      <w:marLeft w:val="0"/>
                                      <w:marRight w:val="0"/>
                                      <w:marTop w:val="0"/>
                                      <w:marBottom w:val="0"/>
                                      <w:divBdr>
                                        <w:top w:val="single" w:sz="2" w:space="0" w:color="E3E3E3"/>
                                        <w:left w:val="single" w:sz="2" w:space="0" w:color="E3E3E3"/>
                                        <w:bottom w:val="single" w:sz="2" w:space="0" w:color="E3E3E3"/>
                                        <w:right w:val="single" w:sz="2" w:space="0" w:color="E3E3E3"/>
                                      </w:divBdr>
                                      <w:divsChild>
                                        <w:div w:id="1404379396">
                                          <w:marLeft w:val="0"/>
                                          <w:marRight w:val="0"/>
                                          <w:marTop w:val="0"/>
                                          <w:marBottom w:val="0"/>
                                          <w:divBdr>
                                            <w:top w:val="single" w:sz="2" w:space="0" w:color="E3E3E3"/>
                                            <w:left w:val="single" w:sz="2" w:space="0" w:color="E3E3E3"/>
                                            <w:bottom w:val="single" w:sz="2" w:space="0" w:color="E3E3E3"/>
                                            <w:right w:val="single" w:sz="2" w:space="0" w:color="E3E3E3"/>
                                          </w:divBdr>
                                          <w:divsChild>
                                            <w:div w:id="10573215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1624114665">
      <w:bodyDiv w:val="1"/>
      <w:marLeft w:val="0"/>
      <w:marRight w:val="0"/>
      <w:marTop w:val="0"/>
      <w:marBottom w:val="0"/>
      <w:divBdr>
        <w:top w:val="none" w:sz="0" w:space="0" w:color="auto"/>
        <w:left w:val="none" w:sz="0" w:space="0" w:color="auto"/>
        <w:bottom w:val="none" w:sz="0" w:space="0" w:color="auto"/>
        <w:right w:val="none" w:sz="0" w:space="0" w:color="auto"/>
      </w:divBdr>
    </w:div>
    <w:div w:id="1681423307">
      <w:bodyDiv w:val="1"/>
      <w:marLeft w:val="0"/>
      <w:marRight w:val="0"/>
      <w:marTop w:val="0"/>
      <w:marBottom w:val="0"/>
      <w:divBdr>
        <w:top w:val="none" w:sz="0" w:space="0" w:color="auto"/>
        <w:left w:val="none" w:sz="0" w:space="0" w:color="auto"/>
        <w:bottom w:val="none" w:sz="0" w:space="0" w:color="auto"/>
        <w:right w:val="none" w:sz="0" w:space="0" w:color="auto"/>
      </w:divBdr>
      <w:divsChild>
        <w:div w:id="1582447999">
          <w:marLeft w:val="0"/>
          <w:marRight w:val="0"/>
          <w:marTop w:val="0"/>
          <w:marBottom w:val="0"/>
          <w:divBdr>
            <w:top w:val="single" w:sz="2" w:space="0" w:color="E3E3E3"/>
            <w:left w:val="single" w:sz="2" w:space="0" w:color="E3E3E3"/>
            <w:bottom w:val="single" w:sz="2" w:space="0" w:color="E3E3E3"/>
            <w:right w:val="single" w:sz="2" w:space="0" w:color="E3E3E3"/>
          </w:divBdr>
          <w:divsChild>
            <w:div w:id="1828088512">
              <w:marLeft w:val="0"/>
              <w:marRight w:val="0"/>
              <w:marTop w:val="0"/>
              <w:marBottom w:val="0"/>
              <w:divBdr>
                <w:top w:val="single" w:sz="2" w:space="0" w:color="E3E3E3"/>
                <w:left w:val="single" w:sz="2" w:space="0" w:color="E3E3E3"/>
                <w:bottom w:val="single" w:sz="2" w:space="0" w:color="E3E3E3"/>
                <w:right w:val="single" w:sz="2" w:space="0" w:color="E3E3E3"/>
              </w:divBdr>
              <w:divsChild>
                <w:div w:id="1531337534">
                  <w:marLeft w:val="0"/>
                  <w:marRight w:val="0"/>
                  <w:marTop w:val="0"/>
                  <w:marBottom w:val="0"/>
                  <w:divBdr>
                    <w:top w:val="single" w:sz="2" w:space="0" w:color="E3E3E3"/>
                    <w:left w:val="single" w:sz="2" w:space="0" w:color="E3E3E3"/>
                    <w:bottom w:val="single" w:sz="2" w:space="0" w:color="E3E3E3"/>
                    <w:right w:val="single" w:sz="2" w:space="0" w:color="E3E3E3"/>
                  </w:divBdr>
                  <w:divsChild>
                    <w:div w:id="2071223872">
                      <w:marLeft w:val="0"/>
                      <w:marRight w:val="0"/>
                      <w:marTop w:val="100"/>
                      <w:marBottom w:val="100"/>
                      <w:divBdr>
                        <w:top w:val="single" w:sz="2" w:space="0" w:color="E3E3E3"/>
                        <w:left w:val="single" w:sz="2" w:space="0" w:color="E3E3E3"/>
                        <w:bottom w:val="single" w:sz="2" w:space="0" w:color="E3E3E3"/>
                        <w:right w:val="single" w:sz="2" w:space="0" w:color="E3E3E3"/>
                      </w:divBdr>
                      <w:divsChild>
                        <w:div w:id="749740671">
                          <w:marLeft w:val="0"/>
                          <w:marRight w:val="0"/>
                          <w:marTop w:val="0"/>
                          <w:marBottom w:val="0"/>
                          <w:divBdr>
                            <w:top w:val="single" w:sz="2" w:space="0" w:color="E3E3E3"/>
                            <w:left w:val="single" w:sz="2" w:space="0" w:color="E3E3E3"/>
                            <w:bottom w:val="single" w:sz="2" w:space="0" w:color="E3E3E3"/>
                            <w:right w:val="single" w:sz="2" w:space="0" w:color="E3E3E3"/>
                          </w:divBdr>
                          <w:divsChild>
                            <w:div w:id="2017491310">
                              <w:marLeft w:val="0"/>
                              <w:marRight w:val="0"/>
                              <w:marTop w:val="0"/>
                              <w:marBottom w:val="0"/>
                              <w:divBdr>
                                <w:top w:val="single" w:sz="2" w:space="0" w:color="E3E3E3"/>
                                <w:left w:val="single" w:sz="2" w:space="0" w:color="E3E3E3"/>
                                <w:bottom w:val="single" w:sz="2" w:space="0" w:color="E3E3E3"/>
                                <w:right w:val="single" w:sz="2" w:space="0" w:color="E3E3E3"/>
                              </w:divBdr>
                              <w:divsChild>
                                <w:div w:id="118956855">
                                  <w:marLeft w:val="0"/>
                                  <w:marRight w:val="0"/>
                                  <w:marTop w:val="0"/>
                                  <w:marBottom w:val="0"/>
                                  <w:divBdr>
                                    <w:top w:val="single" w:sz="2" w:space="0" w:color="E3E3E3"/>
                                    <w:left w:val="single" w:sz="2" w:space="0" w:color="E3E3E3"/>
                                    <w:bottom w:val="single" w:sz="2" w:space="0" w:color="E3E3E3"/>
                                    <w:right w:val="single" w:sz="2" w:space="0" w:color="E3E3E3"/>
                                  </w:divBdr>
                                  <w:divsChild>
                                    <w:div w:id="1556693964">
                                      <w:marLeft w:val="0"/>
                                      <w:marRight w:val="0"/>
                                      <w:marTop w:val="0"/>
                                      <w:marBottom w:val="0"/>
                                      <w:divBdr>
                                        <w:top w:val="single" w:sz="2" w:space="0" w:color="E3E3E3"/>
                                        <w:left w:val="single" w:sz="2" w:space="0" w:color="E3E3E3"/>
                                        <w:bottom w:val="single" w:sz="2" w:space="0" w:color="E3E3E3"/>
                                        <w:right w:val="single" w:sz="2" w:space="0" w:color="E3E3E3"/>
                                      </w:divBdr>
                                      <w:divsChild>
                                        <w:div w:id="101144741">
                                          <w:marLeft w:val="0"/>
                                          <w:marRight w:val="0"/>
                                          <w:marTop w:val="0"/>
                                          <w:marBottom w:val="0"/>
                                          <w:divBdr>
                                            <w:top w:val="single" w:sz="2" w:space="0" w:color="E3E3E3"/>
                                            <w:left w:val="single" w:sz="2" w:space="0" w:color="E3E3E3"/>
                                            <w:bottom w:val="single" w:sz="2" w:space="0" w:color="E3E3E3"/>
                                            <w:right w:val="single" w:sz="2" w:space="0" w:color="E3E3E3"/>
                                          </w:divBdr>
                                          <w:divsChild>
                                            <w:div w:id="11262372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1734618110">
      <w:bodyDiv w:val="1"/>
      <w:marLeft w:val="0"/>
      <w:marRight w:val="0"/>
      <w:marTop w:val="0"/>
      <w:marBottom w:val="0"/>
      <w:divBdr>
        <w:top w:val="none" w:sz="0" w:space="0" w:color="auto"/>
        <w:left w:val="none" w:sz="0" w:space="0" w:color="auto"/>
        <w:bottom w:val="none" w:sz="0" w:space="0" w:color="auto"/>
        <w:right w:val="none" w:sz="0" w:space="0" w:color="auto"/>
      </w:divBdr>
      <w:divsChild>
        <w:div w:id="1083574616">
          <w:marLeft w:val="0"/>
          <w:marRight w:val="0"/>
          <w:marTop w:val="0"/>
          <w:marBottom w:val="0"/>
          <w:divBdr>
            <w:top w:val="single" w:sz="2" w:space="0" w:color="E3E3E3"/>
            <w:left w:val="single" w:sz="2" w:space="0" w:color="E3E3E3"/>
            <w:bottom w:val="single" w:sz="2" w:space="0" w:color="E3E3E3"/>
            <w:right w:val="single" w:sz="2" w:space="0" w:color="E3E3E3"/>
          </w:divBdr>
          <w:divsChild>
            <w:div w:id="1169640635">
              <w:marLeft w:val="0"/>
              <w:marRight w:val="0"/>
              <w:marTop w:val="0"/>
              <w:marBottom w:val="0"/>
              <w:divBdr>
                <w:top w:val="single" w:sz="2" w:space="0" w:color="E3E3E3"/>
                <w:left w:val="single" w:sz="2" w:space="0" w:color="E3E3E3"/>
                <w:bottom w:val="single" w:sz="2" w:space="0" w:color="E3E3E3"/>
                <w:right w:val="single" w:sz="2" w:space="0" w:color="E3E3E3"/>
              </w:divBdr>
              <w:divsChild>
                <w:div w:id="1441337110">
                  <w:marLeft w:val="0"/>
                  <w:marRight w:val="0"/>
                  <w:marTop w:val="0"/>
                  <w:marBottom w:val="0"/>
                  <w:divBdr>
                    <w:top w:val="single" w:sz="2" w:space="0" w:color="E3E3E3"/>
                    <w:left w:val="single" w:sz="2" w:space="0" w:color="E3E3E3"/>
                    <w:bottom w:val="single" w:sz="2" w:space="0" w:color="E3E3E3"/>
                    <w:right w:val="single" w:sz="2" w:space="0" w:color="E3E3E3"/>
                  </w:divBdr>
                  <w:divsChild>
                    <w:div w:id="1330251759">
                      <w:marLeft w:val="0"/>
                      <w:marRight w:val="0"/>
                      <w:marTop w:val="100"/>
                      <w:marBottom w:val="100"/>
                      <w:divBdr>
                        <w:top w:val="single" w:sz="2" w:space="0" w:color="E3E3E3"/>
                        <w:left w:val="single" w:sz="2" w:space="0" w:color="E3E3E3"/>
                        <w:bottom w:val="single" w:sz="2" w:space="0" w:color="E3E3E3"/>
                        <w:right w:val="single" w:sz="2" w:space="0" w:color="E3E3E3"/>
                      </w:divBdr>
                      <w:divsChild>
                        <w:div w:id="60950691">
                          <w:marLeft w:val="0"/>
                          <w:marRight w:val="0"/>
                          <w:marTop w:val="0"/>
                          <w:marBottom w:val="0"/>
                          <w:divBdr>
                            <w:top w:val="single" w:sz="2" w:space="0" w:color="E3E3E3"/>
                            <w:left w:val="single" w:sz="2" w:space="0" w:color="E3E3E3"/>
                            <w:bottom w:val="single" w:sz="2" w:space="0" w:color="E3E3E3"/>
                            <w:right w:val="single" w:sz="2" w:space="0" w:color="E3E3E3"/>
                          </w:divBdr>
                          <w:divsChild>
                            <w:div w:id="618074383">
                              <w:marLeft w:val="0"/>
                              <w:marRight w:val="0"/>
                              <w:marTop w:val="0"/>
                              <w:marBottom w:val="0"/>
                              <w:divBdr>
                                <w:top w:val="single" w:sz="2" w:space="0" w:color="E3E3E3"/>
                                <w:left w:val="single" w:sz="2" w:space="0" w:color="E3E3E3"/>
                                <w:bottom w:val="single" w:sz="2" w:space="0" w:color="E3E3E3"/>
                                <w:right w:val="single" w:sz="2" w:space="0" w:color="E3E3E3"/>
                              </w:divBdr>
                              <w:divsChild>
                                <w:div w:id="918709576">
                                  <w:marLeft w:val="0"/>
                                  <w:marRight w:val="0"/>
                                  <w:marTop w:val="0"/>
                                  <w:marBottom w:val="0"/>
                                  <w:divBdr>
                                    <w:top w:val="single" w:sz="2" w:space="0" w:color="E3E3E3"/>
                                    <w:left w:val="single" w:sz="2" w:space="0" w:color="E3E3E3"/>
                                    <w:bottom w:val="single" w:sz="2" w:space="0" w:color="E3E3E3"/>
                                    <w:right w:val="single" w:sz="2" w:space="0" w:color="E3E3E3"/>
                                  </w:divBdr>
                                  <w:divsChild>
                                    <w:div w:id="889465206">
                                      <w:marLeft w:val="0"/>
                                      <w:marRight w:val="0"/>
                                      <w:marTop w:val="0"/>
                                      <w:marBottom w:val="0"/>
                                      <w:divBdr>
                                        <w:top w:val="single" w:sz="2" w:space="0" w:color="E3E3E3"/>
                                        <w:left w:val="single" w:sz="2" w:space="0" w:color="E3E3E3"/>
                                        <w:bottom w:val="single" w:sz="2" w:space="0" w:color="E3E3E3"/>
                                        <w:right w:val="single" w:sz="2" w:space="0" w:color="E3E3E3"/>
                                      </w:divBdr>
                                      <w:divsChild>
                                        <w:div w:id="409814539">
                                          <w:marLeft w:val="0"/>
                                          <w:marRight w:val="0"/>
                                          <w:marTop w:val="0"/>
                                          <w:marBottom w:val="0"/>
                                          <w:divBdr>
                                            <w:top w:val="single" w:sz="2" w:space="0" w:color="E3E3E3"/>
                                            <w:left w:val="single" w:sz="2" w:space="0" w:color="E3E3E3"/>
                                            <w:bottom w:val="single" w:sz="2" w:space="0" w:color="E3E3E3"/>
                                            <w:right w:val="single" w:sz="2" w:space="0" w:color="E3E3E3"/>
                                          </w:divBdr>
                                          <w:divsChild>
                                            <w:div w:id="1624796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1862163407">
      <w:bodyDiv w:val="1"/>
      <w:marLeft w:val="0"/>
      <w:marRight w:val="0"/>
      <w:marTop w:val="0"/>
      <w:marBottom w:val="0"/>
      <w:divBdr>
        <w:top w:val="none" w:sz="0" w:space="0" w:color="auto"/>
        <w:left w:val="none" w:sz="0" w:space="0" w:color="auto"/>
        <w:bottom w:val="none" w:sz="0" w:space="0" w:color="auto"/>
        <w:right w:val="none" w:sz="0" w:space="0" w:color="auto"/>
      </w:divBdr>
    </w:div>
    <w:div w:id="2019772473">
      <w:bodyDiv w:val="1"/>
      <w:marLeft w:val="0"/>
      <w:marRight w:val="0"/>
      <w:marTop w:val="0"/>
      <w:marBottom w:val="0"/>
      <w:divBdr>
        <w:top w:val="none" w:sz="0" w:space="0" w:color="auto"/>
        <w:left w:val="none" w:sz="0" w:space="0" w:color="auto"/>
        <w:bottom w:val="none" w:sz="0" w:space="0" w:color="auto"/>
        <w:right w:val="none" w:sz="0" w:space="0" w:color="auto"/>
      </w:divBdr>
      <w:divsChild>
        <w:div w:id="320158945">
          <w:marLeft w:val="0"/>
          <w:marRight w:val="0"/>
          <w:marTop w:val="0"/>
          <w:marBottom w:val="0"/>
          <w:divBdr>
            <w:top w:val="single" w:sz="2" w:space="0" w:color="E3E3E3"/>
            <w:left w:val="single" w:sz="2" w:space="0" w:color="E3E3E3"/>
            <w:bottom w:val="single" w:sz="2" w:space="0" w:color="E3E3E3"/>
            <w:right w:val="single" w:sz="2" w:space="0" w:color="E3E3E3"/>
          </w:divBdr>
          <w:divsChild>
            <w:div w:id="1158961242">
              <w:marLeft w:val="0"/>
              <w:marRight w:val="0"/>
              <w:marTop w:val="0"/>
              <w:marBottom w:val="0"/>
              <w:divBdr>
                <w:top w:val="single" w:sz="2" w:space="0" w:color="E3E3E3"/>
                <w:left w:val="single" w:sz="2" w:space="0" w:color="E3E3E3"/>
                <w:bottom w:val="single" w:sz="2" w:space="0" w:color="E3E3E3"/>
                <w:right w:val="single" w:sz="2" w:space="0" w:color="E3E3E3"/>
              </w:divBdr>
              <w:divsChild>
                <w:div w:id="1358234289">
                  <w:marLeft w:val="0"/>
                  <w:marRight w:val="0"/>
                  <w:marTop w:val="0"/>
                  <w:marBottom w:val="0"/>
                  <w:divBdr>
                    <w:top w:val="single" w:sz="2" w:space="0" w:color="E3E3E3"/>
                    <w:left w:val="single" w:sz="2" w:space="0" w:color="E3E3E3"/>
                    <w:bottom w:val="single" w:sz="2" w:space="0" w:color="E3E3E3"/>
                    <w:right w:val="single" w:sz="2" w:space="0" w:color="E3E3E3"/>
                  </w:divBdr>
                  <w:divsChild>
                    <w:div w:id="1703289400">
                      <w:marLeft w:val="0"/>
                      <w:marRight w:val="0"/>
                      <w:marTop w:val="100"/>
                      <w:marBottom w:val="100"/>
                      <w:divBdr>
                        <w:top w:val="single" w:sz="2" w:space="0" w:color="E3E3E3"/>
                        <w:left w:val="single" w:sz="2" w:space="0" w:color="E3E3E3"/>
                        <w:bottom w:val="single" w:sz="2" w:space="0" w:color="E3E3E3"/>
                        <w:right w:val="single" w:sz="2" w:space="0" w:color="E3E3E3"/>
                      </w:divBdr>
                      <w:divsChild>
                        <w:div w:id="1562443982">
                          <w:marLeft w:val="0"/>
                          <w:marRight w:val="0"/>
                          <w:marTop w:val="0"/>
                          <w:marBottom w:val="0"/>
                          <w:divBdr>
                            <w:top w:val="single" w:sz="2" w:space="0" w:color="E3E3E3"/>
                            <w:left w:val="single" w:sz="2" w:space="0" w:color="E3E3E3"/>
                            <w:bottom w:val="single" w:sz="2" w:space="0" w:color="E3E3E3"/>
                            <w:right w:val="single" w:sz="2" w:space="0" w:color="E3E3E3"/>
                          </w:divBdr>
                          <w:divsChild>
                            <w:div w:id="1269313115">
                              <w:marLeft w:val="0"/>
                              <w:marRight w:val="0"/>
                              <w:marTop w:val="0"/>
                              <w:marBottom w:val="0"/>
                              <w:divBdr>
                                <w:top w:val="single" w:sz="2" w:space="0" w:color="E3E3E3"/>
                                <w:left w:val="single" w:sz="2" w:space="0" w:color="E3E3E3"/>
                                <w:bottom w:val="single" w:sz="2" w:space="0" w:color="E3E3E3"/>
                                <w:right w:val="single" w:sz="2" w:space="0" w:color="E3E3E3"/>
                              </w:divBdr>
                              <w:divsChild>
                                <w:div w:id="1962304347">
                                  <w:marLeft w:val="0"/>
                                  <w:marRight w:val="0"/>
                                  <w:marTop w:val="0"/>
                                  <w:marBottom w:val="0"/>
                                  <w:divBdr>
                                    <w:top w:val="single" w:sz="2" w:space="0" w:color="E3E3E3"/>
                                    <w:left w:val="single" w:sz="2" w:space="0" w:color="E3E3E3"/>
                                    <w:bottom w:val="single" w:sz="2" w:space="0" w:color="E3E3E3"/>
                                    <w:right w:val="single" w:sz="2" w:space="0" w:color="E3E3E3"/>
                                  </w:divBdr>
                                  <w:divsChild>
                                    <w:div w:id="479350292">
                                      <w:marLeft w:val="0"/>
                                      <w:marRight w:val="0"/>
                                      <w:marTop w:val="0"/>
                                      <w:marBottom w:val="0"/>
                                      <w:divBdr>
                                        <w:top w:val="single" w:sz="2" w:space="0" w:color="E3E3E3"/>
                                        <w:left w:val="single" w:sz="2" w:space="0" w:color="E3E3E3"/>
                                        <w:bottom w:val="single" w:sz="2" w:space="0" w:color="E3E3E3"/>
                                        <w:right w:val="single" w:sz="2" w:space="0" w:color="E3E3E3"/>
                                      </w:divBdr>
                                      <w:divsChild>
                                        <w:div w:id="831793022">
                                          <w:marLeft w:val="0"/>
                                          <w:marRight w:val="0"/>
                                          <w:marTop w:val="0"/>
                                          <w:marBottom w:val="0"/>
                                          <w:divBdr>
                                            <w:top w:val="single" w:sz="2" w:space="0" w:color="E3E3E3"/>
                                            <w:left w:val="single" w:sz="2" w:space="0" w:color="E3E3E3"/>
                                            <w:bottom w:val="single" w:sz="2" w:space="0" w:color="E3E3E3"/>
                                            <w:right w:val="single" w:sz="2" w:space="0" w:color="E3E3E3"/>
                                          </w:divBdr>
                                          <w:divsChild>
                                            <w:div w:id="17746635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ijorarjournal.com/" TargetMode="External"/><Relationship Id="rId2" Type="http://schemas.openxmlformats.org/officeDocument/2006/relationships/hyperlink" Target="https://www.ijorarjournal.com/" TargetMode="External"/><Relationship Id="rId1" Type="http://schemas.openxmlformats.org/officeDocument/2006/relationships/hyperlink" Target="https://www.ijorarjournal.com/" TargetMode="External"/><Relationship Id="rId4" Type="http://schemas.openxmlformats.org/officeDocument/2006/relationships/hyperlink" Target="https://www.ijorarjourna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9</Pages>
  <Words>3981</Words>
  <Characters>22692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HP</cp:lastModifiedBy>
  <cp:revision>9</cp:revision>
  <cp:lastPrinted>2025-05-23T10:34:00Z</cp:lastPrinted>
  <dcterms:created xsi:type="dcterms:W3CDTF">2025-05-17T06:08:00Z</dcterms:created>
  <dcterms:modified xsi:type="dcterms:W3CDTF">2025-05-23T10:51:00Z</dcterms:modified>
</cp:coreProperties>
</file>